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C3A4A" w14:textId="702F498A" w:rsidR="00A81DAF" w:rsidRDefault="0030077D" w:rsidP="00A81DAF">
      <w:pPr>
        <w:spacing w:line="400" w:lineRule="exact"/>
        <w:ind w:right="2120"/>
        <w:rPr>
          <w:rStyle w:val="berschrift1Zchn"/>
          <w:rFonts w:eastAsia="Calibri"/>
        </w:rPr>
      </w:pPr>
      <w:r>
        <w:rPr>
          <w:noProof/>
        </w:rPr>
        <mc:AlternateContent>
          <mc:Choice Requires="wps">
            <w:drawing>
              <wp:anchor distT="0" distB="0" distL="114300" distR="114300" simplePos="0" relativeHeight="251657728" behindDoc="0" locked="0" layoutInCell="1" allowOverlap="1" wp14:anchorId="09B41444" wp14:editId="7DFAD047">
                <wp:simplePos x="0" y="0"/>
                <wp:positionH relativeFrom="column">
                  <wp:posOffset>4832350</wp:posOffset>
                </wp:positionH>
                <wp:positionV relativeFrom="paragraph">
                  <wp:posOffset>-123248</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43467F3" w14:textId="28C81374" w:rsidR="00436749" w:rsidRPr="00FB6CCA" w:rsidRDefault="009F544D" w:rsidP="00436749">
                            <w:pPr>
                              <w:pStyle w:val="Titel"/>
                              <w:rPr>
                                <w:color w:val="4D4D4C"/>
                              </w:rPr>
                            </w:pPr>
                            <w:r>
                              <w:rPr>
                                <w:color w:val="4D4D4C"/>
                              </w:rPr>
                              <w:t>12</w:t>
                            </w:r>
                            <w:r w:rsidR="00786B85">
                              <w:rPr>
                                <w:color w:val="4D4D4C"/>
                              </w:rPr>
                              <w:t>.</w:t>
                            </w:r>
                            <w:r w:rsidR="009C4D60" w:rsidRPr="00803094">
                              <w:rPr>
                                <w:color w:val="4D4D4C"/>
                              </w:rPr>
                              <w:t xml:space="preserve"> </w:t>
                            </w:r>
                            <w:r w:rsidR="00786B85">
                              <w:rPr>
                                <w:color w:val="4D4D4C"/>
                              </w:rPr>
                              <w:t>Dezember</w:t>
                            </w:r>
                            <w:r w:rsidR="009C4D60">
                              <w:rPr>
                                <w:color w:val="4D4D4C"/>
                              </w:rPr>
                              <w:t xml:space="preserve"> </w:t>
                            </w:r>
                            <w:r w:rsidR="00914F1D">
                              <w:rPr>
                                <w:color w:val="4D4D4C"/>
                              </w:rPr>
                              <w:t>2023</w:t>
                            </w:r>
                          </w:p>
                          <w:p w14:paraId="09848F0D" w14:textId="5CA5B34F" w:rsidR="00436749" w:rsidRPr="00436749" w:rsidRDefault="00436749" w:rsidP="002D5BC3">
                            <w:pPr>
                              <w:pStyle w:val="berschrift2"/>
                            </w:pPr>
                            <w:r w:rsidRPr="00436749">
                              <w:t>Pressemitteilung</w:t>
                            </w:r>
                          </w:p>
                          <w:p w14:paraId="3D709AEC" w14:textId="0A9659E2"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914F1D">
                              <w:rPr>
                                <w:color w:val="4D4D4C"/>
                              </w:rPr>
                              <w:t>Frank</w:t>
                            </w:r>
                            <w:r w:rsidRPr="00FB6CCA">
                              <w:rPr>
                                <w:color w:val="4D4D4C"/>
                              </w:rPr>
                              <w:t xml:space="preserve"> </w:t>
                            </w:r>
                            <w:r w:rsidR="00914F1D">
                              <w:rPr>
                                <w:color w:val="4D4D4C"/>
                              </w:rPr>
                              <w:t>Reichert</w:t>
                            </w:r>
                            <w:r w:rsidR="00832E68" w:rsidRPr="00FB6CCA">
                              <w:rPr>
                                <w:color w:val="4D4D4C"/>
                              </w:rPr>
                              <w:br/>
                            </w:r>
                            <w:r w:rsidR="00914F1D">
                              <w:rPr>
                                <w:color w:val="4D4D4C"/>
                                <w:sz w:val="16"/>
                                <w:szCs w:val="16"/>
                              </w:rPr>
                              <w:t>Leiter Unternehmenskommunikation</w:t>
                            </w:r>
                          </w:p>
                          <w:p w14:paraId="23F4283A" w14:textId="788B96F3" w:rsidR="00436749" w:rsidRPr="008649DE" w:rsidRDefault="00436749" w:rsidP="00436749">
                            <w:pPr>
                              <w:rPr>
                                <w:color w:val="4D4D4C"/>
                                <w:lang w:val="en-US"/>
                              </w:rPr>
                            </w:pPr>
                            <w:r w:rsidRPr="008649DE">
                              <w:rPr>
                                <w:color w:val="4D4D4C"/>
                                <w:lang w:val="en-US"/>
                              </w:rPr>
                              <w:t>Tel. +49 (0)711 97676-</w:t>
                            </w:r>
                            <w:r w:rsidR="00914F1D">
                              <w:rPr>
                                <w:color w:val="4D4D4C"/>
                                <w:lang w:val="en-US"/>
                              </w:rPr>
                              <w:t>620</w:t>
                            </w:r>
                            <w:r w:rsidR="00832E68" w:rsidRPr="008649DE">
                              <w:rPr>
                                <w:color w:val="4D4D4C"/>
                                <w:lang w:val="en-US"/>
                              </w:rPr>
                              <w:br/>
                              <w:t>F</w:t>
                            </w:r>
                            <w:r w:rsidRPr="008649DE">
                              <w:rPr>
                                <w:color w:val="4D4D4C"/>
                                <w:lang w:val="en-US"/>
                              </w:rPr>
                              <w:t>ax: +49 (0)711 97676-</w:t>
                            </w:r>
                            <w:r w:rsidR="00914F1D">
                              <w:rPr>
                                <w:color w:val="4D4D4C"/>
                                <w:lang w:val="en-US"/>
                              </w:rPr>
                              <w:t>609</w:t>
                            </w:r>
                          </w:p>
                          <w:p w14:paraId="68B80066" w14:textId="23B21716" w:rsidR="00436749" w:rsidRPr="008649DE" w:rsidRDefault="00914F1D" w:rsidP="002D5BC3">
                            <w:pPr>
                              <w:pStyle w:val="Titel"/>
                              <w:rPr>
                                <w:color w:val="4D4D4C"/>
                                <w:lang w:val="en-US"/>
                              </w:rPr>
                            </w:pPr>
                            <w:r>
                              <w:rPr>
                                <w:color w:val="4D4D4C"/>
                                <w:lang w:val="en-US"/>
                              </w:rPr>
                              <w:t>frank.reichert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41444" id="_x0000_t202" coordsize="21600,21600" o:spt="202" path="m,l,21600r21600,l21600,xe">
                <v:stroke joinstyle="miter"/>
                <v:path gradientshapeok="t" o:connecttype="rect"/>
              </v:shapetype>
              <v:shape id="Textfeld 5" o:spid="_x0000_s1026" type="#_x0000_t202" style="position:absolute;margin-left:380.5pt;margin-top:-9.7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" filled="f" stroked="f" strokeweight=".5pt">
                <v:textbox>
                  <w:txbxContent>
                    <w:p w14:paraId="243467F3" w14:textId="28C81374" w:rsidR="00436749" w:rsidRPr="00FB6CCA" w:rsidRDefault="009F544D" w:rsidP="00436749">
                      <w:pPr>
                        <w:pStyle w:val="Titel"/>
                        <w:rPr>
                          <w:color w:val="4D4D4C"/>
                        </w:rPr>
                      </w:pPr>
                      <w:r>
                        <w:rPr>
                          <w:color w:val="4D4D4C"/>
                        </w:rPr>
                        <w:t>12</w:t>
                      </w:r>
                      <w:r w:rsidR="00786B85">
                        <w:rPr>
                          <w:color w:val="4D4D4C"/>
                        </w:rPr>
                        <w:t>.</w:t>
                      </w:r>
                      <w:r w:rsidR="009C4D60" w:rsidRPr="00803094">
                        <w:rPr>
                          <w:color w:val="4D4D4C"/>
                        </w:rPr>
                        <w:t xml:space="preserve"> </w:t>
                      </w:r>
                      <w:r w:rsidR="00786B85">
                        <w:rPr>
                          <w:color w:val="4D4D4C"/>
                        </w:rPr>
                        <w:t>Dezember</w:t>
                      </w:r>
                      <w:r w:rsidR="009C4D60">
                        <w:rPr>
                          <w:color w:val="4D4D4C"/>
                        </w:rPr>
                        <w:t xml:space="preserve"> </w:t>
                      </w:r>
                      <w:r w:rsidR="00914F1D">
                        <w:rPr>
                          <w:color w:val="4D4D4C"/>
                        </w:rPr>
                        <w:t>2023</w:t>
                      </w:r>
                    </w:p>
                    <w:p w14:paraId="09848F0D" w14:textId="5CA5B34F" w:rsidR="00436749" w:rsidRPr="00436749" w:rsidRDefault="00436749" w:rsidP="002D5BC3">
                      <w:pPr>
                        <w:pStyle w:val="berschrift2"/>
                      </w:pPr>
                      <w:r w:rsidRPr="00436749">
                        <w:t>Pressemitteilung</w:t>
                      </w:r>
                    </w:p>
                    <w:p w14:paraId="3D709AEC" w14:textId="0A9659E2"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914F1D">
                        <w:rPr>
                          <w:color w:val="4D4D4C"/>
                        </w:rPr>
                        <w:t>Frank</w:t>
                      </w:r>
                      <w:r w:rsidRPr="00FB6CCA">
                        <w:rPr>
                          <w:color w:val="4D4D4C"/>
                        </w:rPr>
                        <w:t xml:space="preserve"> </w:t>
                      </w:r>
                      <w:r w:rsidR="00914F1D">
                        <w:rPr>
                          <w:color w:val="4D4D4C"/>
                        </w:rPr>
                        <w:t>Reichert</w:t>
                      </w:r>
                      <w:r w:rsidR="00832E68" w:rsidRPr="00FB6CCA">
                        <w:rPr>
                          <w:color w:val="4D4D4C"/>
                        </w:rPr>
                        <w:br/>
                      </w:r>
                      <w:r w:rsidR="00914F1D">
                        <w:rPr>
                          <w:color w:val="4D4D4C"/>
                          <w:sz w:val="16"/>
                          <w:szCs w:val="16"/>
                        </w:rPr>
                        <w:t>Leiter Unternehmenskommunikation</w:t>
                      </w:r>
                    </w:p>
                    <w:p w14:paraId="23F4283A" w14:textId="788B96F3" w:rsidR="00436749" w:rsidRPr="008649DE" w:rsidRDefault="00436749" w:rsidP="00436749">
                      <w:pPr>
                        <w:rPr>
                          <w:color w:val="4D4D4C"/>
                          <w:lang w:val="en-US"/>
                        </w:rPr>
                      </w:pPr>
                      <w:r w:rsidRPr="008649DE">
                        <w:rPr>
                          <w:color w:val="4D4D4C"/>
                          <w:lang w:val="en-US"/>
                        </w:rPr>
                        <w:t>Tel. +49 (0)711 97676-</w:t>
                      </w:r>
                      <w:r w:rsidR="00914F1D">
                        <w:rPr>
                          <w:color w:val="4D4D4C"/>
                          <w:lang w:val="en-US"/>
                        </w:rPr>
                        <w:t>620</w:t>
                      </w:r>
                      <w:r w:rsidR="00832E68" w:rsidRPr="008649DE">
                        <w:rPr>
                          <w:color w:val="4D4D4C"/>
                          <w:lang w:val="en-US"/>
                        </w:rPr>
                        <w:br/>
                        <w:t>F</w:t>
                      </w:r>
                      <w:r w:rsidRPr="008649DE">
                        <w:rPr>
                          <w:color w:val="4D4D4C"/>
                          <w:lang w:val="en-US"/>
                        </w:rPr>
                        <w:t>ax: +49 (0)711 97676-</w:t>
                      </w:r>
                      <w:r w:rsidR="00914F1D">
                        <w:rPr>
                          <w:color w:val="4D4D4C"/>
                          <w:lang w:val="en-US"/>
                        </w:rPr>
                        <w:t>609</w:t>
                      </w:r>
                    </w:p>
                    <w:p w14:paraId="68B80066" w14:textId="23B21716" w:rsidR="00436749" w:rsidRPr="008649DE" w:rsidRDefault="00914F1D" w:rsidP="002D5BC3">
                      <w:pPr>
                        <w:pStyle w:val="Titel"/>
                        <w:rPr>
                          <w:color w:val="4D4D4C"/>
                          <w:lang w:val="en-US"/>
                        </w:rPr>
                      </w:pPr>
                      <w:r>
                        <w:rPr>
                          <w:color w:val="4D4D4C"/>
                          <w:lang w:val="en-US"/>
                        </w:rPr>
                        <w:t>frank.reichert</w:t>
                      </w:r>
                      <w:r w:rsidR="00436749" w:rsidRPr="008649DE">
                        <w:rPr>
                          <w:color w:val="4D4D4C"/>
                          <w:lang w:val="en-US"/>
                        </w:rPr>
                        <w:t>@gtue.de</w:t>
                      </w:r>
                    </w:p>
                  </w:txbxContent>
                </v:textbox>
              </v:shape>
            </w:pict>
          </mc:Fallback>
        </mc:AlternateContent>
      </w:r>
      <w:r w:rsidR="00914F1D">
        <w:rPr>
          <w:rStyle w:val="berschrift1Zchn"/>
          <w:rFonts w:eastAsia="Calibri" w:cs="Arial"/>
        </w:rPr>
        <w:br/>
      </w:r>
      <w:r w:rsidR="00914F1D">
        <w:rPr>
          <w:rStyle w:val="berschrift1Zchn"/>
          <w:rFonts w:eastAsia="Calibri" w:cs="Arial"/>
        </w:rPr>
        <w:br/>
      </w:r>
      <w:r w:rsidR="00914F1D">
        <w:rPr>
          <w:rStyle w:val="berschrift1Zchn"/>
          <w:rFonts w:eastAsia="Calibri" w:cs="Arial"/>
        </w:rPr>
        <w:br/>
      </w:r>
      <w:r w:rsidR="00914F1D">
        <w:rPr>
          <w:rStyle w:val="berschrift1Zchn"/>
          <w:rFonts w:eastAsia="Calibri" w:cs="Arial"/>
        </w:rPr>
        <w:br/>
      </w:r>
      <w:r w:rsidR="0004665B">
        <w:rPr>
          <w:rStyle w:val="berschrift1Zchn"/>
          <w:rFonts w:eastAsia="Calibri" w:cs="Arial"/>
        </w:rPr>
        <w:br/>
      </w:r>
      <w:r w:rsidR="00914F1D">
        <w:rPr>
          <w:rStyle w:val="berschrift1Zchn"/>
          <w:rFonts w:eastAsia="Calibri" w:cs="Arial"/>
        </w:rPr>
        <w:br/>
      </w:r>
      <w:r w:rsidR="00914F1D">
        <w:rPr>
          <w:rStyle w:val="berschrift1Zchn"/>
          <w:rFonts w:eastAsia="Calibri" w:cs="Arial"/>
        </w:rPr>
        <w:br/>
      </w:r>
      <w:r w:rsidR="00DC4D46">
        <w:rPr>
          <w:rStyle w:val="berschrift1Zchn"/>
          <w:rFonts w:eastAsia="Calibri"/>
        </w:rPr>
        <w:t>GTÜ-</w:t>
      </w:r>
      <w:r w:rsidR="003D34FA">
        <w:rPr>
          <w:rStyle w:val="berschrift1Zchn"/>
          <w:rFonts w:eastAsia="Calibri"/>
        </w:rPr>
        <w:t xml:space="preserve">Leistungen für die </w:t>
      </w:r>
      <w:r w:rsidR="00107818">
        <w:rPr>
          <w:rStyle w:val="berschrift1Zchn"/>
          <w:rFonts w:eastAsia="Calibri"/>
        </w:rPr>
        <w:t xml:space="preserve">Sicherheit </w:t>
      </w:r>
      <w:r w:rsidR="003D34FA">
        <w:rPr>
          <w:rStyle w:val="berschrift1Zchn"/>
          <w:rFonts w:eastAsia="Calibri"/>
        </w:rPr>
        <w:t xml:space="preserve">von </w:t>
      </w:r>
      <w:r w:rsidR="00107818">
        <w:rPr>
          <w:rStyle w:val="berschrift1Zchn"/>
          <w:rFonts w:eastAsia="Calibri"/>
        </w:rPr>
        <w:t>Brummi und Co.</w:t>
      </w:r>
    </w:p>
    <w:p w14:paraId="0F8B5EED" w14:textId="77777777" w:rsidR="00F938A6" w:rsidRDefault="00F938A6" w:rsidP="006D60C5">
      <w:pPr>
        <w:spacing w:line="400" w:lineRule="exact"/>
        <w:ind w:right="2120"/>
        <w:rPr>
          <w:rStyle w:val="berschrift1Zchn"/>
          <w:rFonts w:eastAsia="Calibri"/>
        </w:rPr>
      </w:pPr>
    </w:p>
    <w:p w14:paraId="54F23D4D" w14:textId="52BAAFF3" w:rsidR="00A81DAF" w:rsidRPr="00AF5D5D" w:rsidRDefault="00512261" w:rsidP="00A81DAF">
      <w:pPr>
        <w:pStyle w:val="Aufzhlung"/>
        <w:numPr>
          <w:ilvl w:val="0"/>
          <w:numId w:val="10"/>
        </w:numPr>
      </w:pPr>
      <w:r>
        <w:t xml:space="preserve">Nutzfahrzeuge erhalten neben der Hauptuntersuchung eine </w:t>
      </w:r>
      <w:r w:rsidR="00786B85">
        <w:br/>
      </w:r>
      <w:r>
        <w:t>Sicherheitsprüfung</w:t>
      </w:r>
    </w:p>
    <w:p w14:paraId="6C26834B" w14:textId="30E863EE" w:rsidR="00A81DAF" w:rsidRPr="00AF5D5D" w:rsidRDefault="00107818" w:rsidP="00A81DAF">
      <w:pPr>
        <w:pStyle w:val="Aufzhlung"/>
        <w:numPr>
          <w:ilvl w:val="0"/>
          <w:numId w:val="10"/>
        </w:numPr>
      </w:pPr>
      <w:r>
        <w:t>GTÜ-Partner sorgen für Verkehrssicherheit auch im XXL-Segment</w:t>
      </w:r>
    </w:p>
    <w:p w14:paraId="512E1923" w14:textId="7F3BFD9E" w:rsidR="00832E68" w:rsidRPr="00AF5D5D" w:rsidRDefault="00107818" w:rsidP="00135F75">
      <w:pPr>
        <w:pStyle w:val="Aufzhlung"/>
        <w:numPr>
          <w:ilvl w:val="0"/>
          <w:numId w:val="10"/>
        </w:numPr>
        <w:ind w:left="357" w:right="2121" w:hanging="357"/>
      </w:pPr>
      <w:r>
        <w:t xml:space="preserve">Besondere Regeln gelten für Spezialfahrzeuge </w:t>
      </w:r>
      <w:r w:rsidR="00081F1D">
        <w:t xml:space="preserve">wie die </w:t>
      </w:r>
      <w:r>
        <w:t xml:space="preserve">der </w:t>
      </w:r>
      <w:r w:rsidR="004C64F7">
        <w:t>Müllabfuhr</w:t>
      </w:r>
    </w:p>
    <w:p w14:paraId="27E167F4" w14:textId="77777777" w:rsidR="00135F75" w:rsidRDefault="00135F75" w:rsidP="00135F75">
      <w:pPr>
        <w:pStyle w:val="Aufzhlung"/>
        <w:numPr>
          <w:ilvl w:val="0"/>
          <w:numId w:val="0"/>
        </w:numPr>
        <w:ind w:left="357" w:hanging="357"/>
      </w:pPr>
    </w:p>
    <w:p w14:paraId="60CB396E" w14:textId="2EEFDE8F" w:rsidR="009F1582" w:rsidRDefault="00832E68" w:rsidP="005E56C4">
      <w:pPr>
        <w:ind w:right="2120"/>
        <w:rPr>
          <w:rFonts w:cs="Arial"/>
        </w:rPr>
      </w:pPr>
      <w:r w:rsidRPr="00832E68">
        <w:rPr>
          <w:color w:val="C6243C"/>
        </w:rPr>
        <w:t xml:space="preserve">__ </w:t>
      </w:r>
      <w:r w:rsidR="00914F1D" w:rsidRPr="00C35E12">
        <w:rPr>
          <w:rFonts w:cs="Arial"/>
          <w:b/>
          <w:bCs/>
        </w:rPr>
        <w:t>Stuttgart</w:t>
      </w:r>
      <w:r w:rsidR="00914F1D" w:rsidRPr="005579C5">
        <w:rPr>
          <w:rFonts w:cs="Arial"/>
        </w:rPr>
        <w:t xml:space="preserve">. </w:t>
      </w:r>
      <w:r w:rsidR="00AB016A">
        <w:rPr>
          <w:rFonts w:cs="Arial"/>
        </w:rPr>
        <w:t>Dass unser Alltag funktioniert, hängt von Nutzfahrzeugen</w:t>
      </w:r>
      <w:r w:rsidR="00FA269F">
        <w:rPr>
          <w:rFonts w:cs="Arial"/>
        </w:rPr>
        <w:t xml:space="preserve"> (Nfz) </w:t>
      </w:r>
      <w:r w:rsidR="00AB016A">
        <w:rPr>
          <w:rFonts w:cs="Arial"/>
        </w:rPr>
        <w:t>ab</w:t>
      </w:r>
      <w:r w:rsidR="00FE28D4">
        <w:rPr>
          <w:rFonts w:cs="Arial"/>
        </w:rPr>
        <w:t xml:space="preserve">. </w:t>
      </w:r>
      <w:r w:rsidR="00512261">
        <w:rPr>
          <w:rFonts w:cs="Arial"/>
        </w:rPr>
        <w:t>O</w:t>
      </w:r>
      <w:r w:rsidR="00FE28D4">
        <w:rPr>
          <w:rFonts w:cs="Arial"/>
        </w:rPr>
        <w:t xml:space="preserve">hne sie </w:t>
      </w:r>
      <w:r w:rsidR="00512261">
        <w:rPr>
          <w:rFonts w:cs="Arial"/>
        </w:rPr>
        <w:t xml:space="preserve">erreichen </w:t>
      </w:r>
      <w:r w:rsidR="00107818">
        <w:rPr>
          <w:rFonts w:cs="Arial"/>
        </w:rPr>
        <w:t>weder Güter</w:t>
      </w:r>
      <w:r w:rsidR="009D22EA">
        <w:rPr>
          <w:rFonts w:cs="Arial"/>
        </w:rPr>
        <w:t xml:space="preserve"> </w:t>
      </w:r>
      <w:r w:rsidR="00512261">
        <w:rPr>
          <w:rFonts w:cs="Arial"/>
        </w:rPr>
        <w:t xml:space="preserve">noch </w:t>
      </w:r>
      <w:r w:rsidR="009D22EA">
        <w:rPr>
          <w:rFonts w:cs="Arial"/>
        </w:rPr>
        <w:t>Paket</w:t>
      </w:r>
      <w:r w:rsidR="00512261">
        <w:rPr>
          <w:rFonts w:cs="Arial"/>
        </w:rPr>
        <w:t xml:space="preserve">e ihr Ziel, </w:t>
      </w:r>
      <w:r w:rsidR="00AE1EF3">
        <w:rPr>
          <w:rFonts w:cs="Arial"/>
        </w:rPr>
        <w:t>auch</w:t>
      </w:r>
      <w:r w:rsidR="00107818">
        <w:rPr>
          <w:rFonts w:cs="Arial"/>
        </w:rPr>
        <w:t xml:space="preserve"> Baustellenbetrieb</w:t>
      </w:r>
      <w:r w:rsidR="00F52B3B">
        <w:rPr>
          <w:rFonts w:cs="Arial"/>
        </w:rPr>
        <w:t xml:space="preserve">, ÖPNV </w:t>
      </w:r>
      <w:r w:rsidR="00AE1EF3">
        <w:rPr>
          <w:rFonts w:cs="Arial"/>
        </w:rPr>
        <w:t xml:space="preserve">und </w:t>
      </w:r>
      <w:r w:rsidR="00512261">
        <w:rPr>
          <w:rFonts w:cs="Arial"/>
        </w:rPr>
        <w:t xml:space="preserve">Müllabfuhr kämen zum </w:t>
      </w:r>
      <w:r w:rsidR="00FA269F">
        <w:rPr>
          <w:rFonts w:cs="Arial"/>
        </w:rPr>
        <w:t>Erliegen</w:t>
      </w:r>
      <w:r w:rsidR="00107818">
        <w:rPr>
          <w:rFonts w:cs="Arial"/>
        </w:rPr>
        <w:t xml:space="preserve">. Aber wie steht es um die </w:t>
      </w:r>
      <w:r w:rsidR="007060F0">
        <w:rPr>
          <w:rFonts w:cs="Arial"/>
        </w:rPr>
        <w:t xml:space="preserve">technische </w:t>
      </w:r>
      <w:r w:rsidR="00081F1D">
        <w:rPr>
          <w:rFonts w:cs="Arial"/>
        </w:rPr>
        <w:t>Durch</w:t>
      </w:r>
      <w:r w:rsidR="007060F0">
        <w:rPr>
          <w:rFonts w:cs="Arial"/>
        </w:rPr>
        <w:t xml:space="preserve">führung </w:t>
      </w:r>
      <w:r w:rsidR="00BC7FEB">
        <w:rPr>
          <w:rFonts w:cs="Arial"/>
        </w:rPr>
        <w:t xml:space="preserve">der </w:t>
      </w:r>
      <w:r w:rsidR="00107818">
        <w:rPr>
          <w:rFonts w:cs="Arial"/>
        </w:rPr>
        <w:t xml:space="preserve">Hauptuntersuchungen </w:t>
      </w:r>
      <w:r w:rsidR="001D1A39">
        <w:rPr>
          <w:rFonts w:cs="Arial"/>
        </w:rPr>
        <w:t xml:space="preserve">(HU) </w:t>
      </w:r>
      <w:r w:rsidR="00107818">
        <w:rPr>
          <w:rFonts w:cs="Arial"/>
        </w:rPr>
        <w:t xml:space="preserve">von Brummi und Co.? </w:t>
      </w:r>
      <w:r w:rsidR="00081F1D">
        <w:rPr>
          <w:rFonts w:cs="Arial"/>
        </w:rPr>
        <w:t>G</w:t>
      </w:r>
      <w:r w:rsidR="00E126C5">
        <w:rPr>
          <w:rFonts w:cs="Arial"/>
        </w:rPr>
        <w:t xml:space="preserve">elten bei der HU einer Schwerlastzugmaschine die gleichen Fristen wie bei </w:t>
      </w:r>
      <w:r w:rsidR="001D1A39">
        <w:rPr>
          <w:rFonts w:cs="Arial"/>
        </w:rPr>
        <w:t xml:space="preserve">einem </w:t>
      </w:r>
      <w:r w:rsidR="00E126C5">
        <w:rPr>
          <w:rFonts w:cs="Arial"/>
        </w:rPr>
        <w:t>Familien-</w:t>
      </w:r>
      <w:r w:rsidR="001D1A39">
        <w:rPr>
          <w:rFonts w:cs="Arial"/>
        </w:rPr>
        <w:t>Pkw</w:t>
      </w:r>
      <w:r w:rsidR="00E126C5">
        <w:rPr>
          <w:rFonts w:cs="Arial"/>
        </w:rPr>
        <w:t xml:space="preserve">? Die </w:t>
      </w:r>
      <w:r w:rsidR="009F1582">
        <w:rPr>
          <w:rFonts w:cs="Arial"/>
        </w:rPr>
        <w:t xml:space="preserve">GTÜ Gesellschaft für Technische Überwachung mbH </w:t>
      </w:r>
      <w:r w:rsidR="00E126C5">
        <w:rPr>
          <w:rFonts w:cs="Arial"/>
        </w:rPr>
        <w:t>erklärt die Details</w:t>
      </w:r>
      <w:r w:rsidR="009F1582">
        <w:rPr>
          <w:rFonts w:cs="Arial"/>
        </w:rPr>
        <w:t>.</w:t>
      </w:r>
    </w:p>
    <w:p w14:paraId="5D0DEC5B" w14:textId="300C1329" w:rsidR="000540D3" w:rsidRDefault="00F07105" w:rsidP="005E56C4">
      <w:pPr>
        <w:ind w:right="2120"/>
        <w:rPr>
          <w:rFonts w:cs="Arial"/>
        </w:rPr>
      </w:pPr>
      <w:r w:rsidRPr="00832E68">
        <w:rPr>
          <w:color w:val="C6243C"/>
        </w:rPr>
        <w:t xml:space="preserve">__ </w:t>
      </w:r>
      <w:r w:rsidR="007060F0" w:rsidRPr="007060F0">
        <w:rPr>
          <w:rFonts w:cs="Arial"/>
          <w:b/>
          <w:bCs/>
        </w:rPr>
        <w:t xml:space="preserve">Alle </w:t>
      </w:r>
      <w:r w:rsidR="007060F0">
        <w:rPr>
          <w:rFonts w:cs="Arial"/>
          <w:b/>
          <w:bCs/>
        </w:rPr>
        <w:t xml:space="preserve">12 oder </w:t>
      </w:r>
      <w:r w:rsidR="007060F0" w:rsidRPr="007060F0">
        <w:rPr>
          <w:rFonts w:cs="Arial"/>
          <w:b/>
          <w:bCs/>
        </w:rPr>
        <w:t>24 Monate zur HU</w:t>
      </w:r>
      <w:r w:rsidR="007060F0">
        <w:rPr>
          <w:rFonts w:cs="Arial"/>
          <w:b/>
          <w:bCs/>
        </w:rPr>
        <w:t>:</w:t>
      </w:r>
      <w:r w:rsidR="007060F0">
        <w:rPr>
          <w:rFonts w:cs="Arial"/>
        </w:rPr>
        <w:t xml:space="preserve"> Bei Personen</w:t>
      </w:r>
      <w:r w:rsidR="00882E0A">
        <w:rPr>
          <w:rFonts w:cs="Arial"/>
        </w:rPr>
        <w:t>kraft</w:t>
      </w:r>
      <w:r w:rsidR="007060F0">
        <w:rPr>
          <w:rFonts w:cs="Arial"/>
        </w:rPr>
        <w:t>wagen sind die Fristen für die Hauptuntersuchung nach der Erstzulassung gestaffelt</w:t>
      </w:r>
      <w:r w:rsidR="001D1A39">
        <w:rPr>
          <w:rFonts w:cs="Arial"/>
        </w:rPr>
        <w:t>.</w:t>
      </w:r>
      <w:r w:rsidR="007060F0">
        <w:rPr>
          <w:rFonts w:cs="Arial"/>
        </w:rPr>
        <w:t xml:space="preserve"> Die erste HU ist nach drei Jahren (36 Monate) fällig, danach muss der Wagen alle zwei Jahre (24 Monate) zur HU. </w:t>
      </w:r>
      <w:r w:rsidR="006A2BAC">
        <w:rPr>
          <w:rFonts w:cs="Arial"/>
        </w:rPr>
        <w:t xml:space="preserve">Das haben die meisten Autofahrer verinnerlicht und vereinbaren rechtzeitig einen </w:t>
      </w:r>
      <w:r w:rsidR="001D1A39">
        <w:rPr>
          <w:rFonts w:cs="Arial"/>
        </w:rPr>
        <w:t>HU-</w:t>
      </w:r>
      <w:r w:rsidR="006A2BAC">
        <w:rPr>
          <w:rFonts w:cs="Arial"/>
        </w:rPr>
        <w:t xml:space="preserve">Termin in der Werkstatt oder bei der Prüfstelle ihres Vertrauens. </w:t>
      </w:r>
      <w:r w:rsidR="007060F0">
        <w:rPr>
          <w:rFonts w:cs="Arial"/>
        </w:rPr>
        <w:t>Anders bei Nutzfahrzeugen: Hier gelten ab der Erstzulassung feste Fristen, die sich nach de</w:t>
      </w:r>
      <w:r w:rsidR="006614C4">
        <w:rPr>
          <w:rFonts w:cs="Arial"/>
        </w:rPr>
        <w:t>r</w:t>
      </w:r>
      <w:r w:rsidR="007060F0">
        <w:rPr>
          <w:rFonts w:cs="Arial"/>
        </w:rPr>
        <w:t xml:space="preserve"> zulässigen Gesamt</w:t>
      </w:r>
      <w:r w:rsidR="006614C4">
        <w:rPr>
          <w:rFonts w:cs="Arial"/>
        </w:rPr>
        <w:t>masse</w:t>
      </w:r>
      <w:r w:rsidR="009105EF">
        <w:rPr>
          <w:rFonts w:cs="Arial"/>
        </w:rPr>
        <w:t xml:space="preserve"> (</w:t>
      </w:r>
      <w:proofErr w:type="spellStart"/>
      <w:r w:rsidR="009105EF">
        <w:rPr>
          <w:rFonts w:cs="Arial"/>
        </w:rPr>
        <w:t>zGM</w:t>
      </w:r>
      <w:proofErr w:type="spellEnd"/>
      <w:r w:rsidR="009105EF">
        <w:rPr>
          <w:rFonts w:cs="Arial"/>
        </w:rPr>
        <w:t>)</w:t>
      </w:r>
      <w:r w:rsidR="007060F0">
        <w:rPr>
          <w:rFonts w:cs="Arial"/>
        </w:rPr>
        <w:t xml:space="preserve"> </w:t>
      </w:r>
      <w:r w:rsidR="00081F1D">
        <w:rPr>
          <w:rFonts w:cs="Arial"/>
        </w:rPr>
        <w:t>richten</w:t>
      </w:r>
      <w:r w:rsidR="00FE51E4">
        <w:rPr>
          <w:rFonts w:cs="Arial"/>
        </w:rPr>
        <w:t xml:space="preserve">. Details regelt die Straßenverkehrszulassungsordnung </w:t>
      </w:r>
      <w:r w:rsidR="00845EB5">
        <w:rPr>
          <w:rFonts w:cs="Arial"/>
        </w:rPr>
        <w:t>(</w:t>
      </w:r>
      <w:r w:rsidR="00FE51E4">
        <w:rPr>
          <w:rFonts w:cs="Arial"/>
        </w:rPr>
        <w:t>StVZO</w:t>
      </w:r>
      <w:r w:rsidR="00845EB5">
        <w:rPr>
          <w:rFonts w:cs="Arial"/>
        </w:rPr>
        <w:t>)</w:t>
      </w:r>
      <w:r w:rsidR="00FE51E4">
        <w:rPr>
          <w:rFonts w:cs="Arial"/>
        </w:rPr>
        <w:t xml:space="preserve"> in Anlage </w:t>
      </w:r>
      <w:r w:rsidR="00D066E3">
        <w:rPr>
          <w:rFonts w:cs="Arial"/>
        </w:rPr>
        <w:t>VIII</w:t>
      </w:r>
      <w:r w:rsidR="007060F0">
        <w:rPr>
          <w:rFonts w:cs="Arial"/>
        </w:rPr>
        <w:t xml:space="preserve">: Nutzfahrzeuge bis 3,5 Tonnen </w:t>
      </w:r>
      <w:r w:rsidR="006614C4">
        <w:rPr>
          <w:rFonts w:cs="Arial"/>
        </w:rPr>
        <w:t>oder</w:t>
      </w:r>
      <w:r w:rsidR="00FE51E4">
        <w:rPr>
          <w:rFonts w:cs="Arial"/>
        </w:rPr>
        <w:t xml:space="preserve"> solche mit einer bauartbestimmten Höchstgeschwindigkeit von maximal 40 km/h </w:t>
      </w:r>
      <w:r w:rsidR="007060F0">
        <w:rPr>
          <w:rFonts w:cs="Arial"/>
        </w:rPr>
        <w:t>müssen alle zwei Jahre zur HU</w:t>
      </w:r>
      <w:r w:rsidR="00FE51E4">
        <w:rPr>
          <w:rFonts w:cs="Arial"/>
        </w:rPr>
        <w:t>.</w:t>
      </w:r>
      <w:r w:rsidR="007060F0">
        <w:rPr>
          <w:rFonts w:cs="Arial"/>
        </w:rPr>
        <w:t xml:space="preserve"> </w:t>
      </w:r>
      <w:r w:rsidR="00FE51E4">
        <w:rPr>
          <w:rFonts w:cs="Arial"/>
        </w:rPr>
        <w:t xml:space="preserve">Nutzfahrzeuge </w:t>
      </w:r>
      <w:r w:rsidR="007060F0">
        <w:rPr>
          <w:rFonts w:cs="Arial"/>
        </w:rPr>
        <w:t xml:space="preserve">über 3,5 Tonnen </w:t>
      </w:r>
      <w:r w:rsidR="00E466AA">
        <w:rPr>
          <w:rFonts w:cs="Arial"/>
        </w:rPr>
        <w:t xml:space="preserve">werden </w:t>
      </w:r>
      <w:r w:rsidR="007060F0">
        <w:rPr>
          <w:rFonts w:cs="Arial"/>
        </w:rPr>
        <w:t>sogar jährlich</w:t>
      </w:r>
      <w:r w:rsidR="00A913C5">
        <w:rPr>
          <w:rFonts w:cs="Arial"/>
        </w:rPr>
        <w:t xml:space="preserve"> </w:t>
      </w:r>
      <w:r w:rsidR="00081F1D">
        <w:rPr>
          <w:rFonts w:cs="Arial"/>
        </w:rPr>
        <w:t>überprüft</w:t>
      </w:r>
      <w:r w:rsidR="000B0433">
        <w:rPr>
          <w:rFonts w:cs="Arial"/>
        </w:rPr>
        <w:t xml:space="preserve">, das gilt auch für Busse </w:t>
      </w:r>
      <w:r w:rsidR="00A30699">
        <w:rPr>
          <w:rFonts w:cs="Arial"/>
        </w:rPr>
        <w:t xml:space="preserve">mit mehr als acht </w:t>
      </w:r>
      <w:r w:rsidR="006614C4">
        <w:rPr>
          <w:rFonts w:cs="Arial"/>
        </w:rPr>
        <w:t>Fahrgast</w:t>
      </w:r>
      <w:r w:rsidR="00A30699">
        <w:rPr>
          <w:rFonts w:cs="Arial"/>
        </w:rPr>
        <w:t xml:space="preserve">plätzen </w:t>
      </w:r>
      <w:r w:rsidR="000B0433">
        <w:rPr>
          <w:rFonts w:cs="Arial"/>
        </w:rPr>
        <w:t>und beispielsweise für Fahrzeuge zum Krankentransport</w:t>
      </w:r>
      <w:r w:rsidR="000540D3">
        <w:rPr>
          <w:rFonts w:cs="Arial"/>
        </w:rPr>
        <w:t>.</w:t>
      </w:r>
    </w:p>
    <w:p w14:paraId="01CC664F" w14:textId="2663D29E" w:rsidR="00A55410" w:rsidRDefault="00F07105" w:rsidP="007E58E7">
      <w:pPr>
        <w:ind w:right="2120"/>
        <w:rPr>
          <w:rFonts w:cs="Arial"/>
        </w:rPr>
      </w:pPr>
      <w:r w:rsidRPr="00832E68">
        <w:rPr>
          <w:color w:val="C6243C"/>
        </w:rPr>
        <w:lastRenderedPageBreak/>
        <w:t xml:space="preserve">__ </w:t>
      </w:r>
      <w:proofErr w:type="gramStart"/>
      <w:r w:rsidR="007E58E7" w:rsidRPr="007E58E7">
        <w:rPr>
          <w:rFonts w:cs="Arial"/>
          <w:b/>
          <w:bCs/>
        </w:rPr>
        <w:t>Sicher</w:t>
      </w:r>
      <w:proofErr w:type="gramEnd"/>
      <w:r w:rsidR="007E58E7" w:rsidRPr="007E58E7">
        <w:rPr>
          <w:rFonts w:cs="Arial"/>
          <w:b/>
          <w:bCs/>
        </w:rPr>
        <w:t xml:space="preserve"> ist sicher:</w:t>
      </w:r>
      <w:r w:rsidR="007E58E7">
        <w:rPr>
          <w:rFonts w:cs="Arial"/>
        </w:rPr>
        <w:t xml:space="preserve"> </w:t>
      </w:r>
      <w:r w:rsidR="00AE1EF3">
        <w:rPr>
          <w:rFonts w:cs="Arial"/>
        </w:rPr>
        <w:t xml:space="preserve">Ein großer </w:t>
      </w:r>
      <w:r w:rsidR="007E58E7">
        <w:rPr>
          <w:rFonts w:cs="Arial"/>
        </w:rPr>
        <w:t>Unterschied zwischen Personen</w:t>
      </w:r>
      <w:r w:rsidR="00882E0A">
        <w:rPr>
          <w:rFonts w:cs="Arial"/>
        </w:rPr>
        <w:t>kraft</w:t>
      </w:r>
      <w:r w:rsidR="007E58E7">
        <w:rPr>
          <w:rFonts w:cs="Arial"/>
        </w:rPr>
        <w:t>wagen und Nutzfahrzeugen bei den Prüffristen ist die zusätzliche Sicherheitsprüfung</w:t>
      </w:r>
      <w:r w:rsidR="00F70903">
        <w:rPr>
          <w:rFonts w:cs="Arial"/>
        </w:rPr>
        <w:t xml:space="preserve"> (SP)</w:t>
      </w:r>
      <w:r w:rsidR="007E58E7">
        <w:rPr>
          <w:rFonts w:cs="Arial"/>
        </w:rPr>
        <w:t xml:space="preserve">. Sie </w:t>
      </w:r>
      <w:r w:rsidR="00F0040B">
        <w:rPr>
          <w:rFonts w:cs="Arial"/>
        </w:rPr>
        <w:t>ist</w:t>
      </w:r>
      <w:r w:rsidR="003C68DA">
        <w:rPr>
          <w:rFonts w:cs="Arial"/>
        </w:rPr>
        <w:t xml:space="preserve"> im</w:t>
      </w:r>
      <w:r w:rsidR="00554187">
        <w:rPr>
          <w:rFonts w:cs="Arial"/>
        </w:rPr>
        <w:t xml:space="preserve"> </w:t>
      </w:r>
      <w:r w:rsidR="00554187" w:rsidRPr="00554187">
        <w:rPr>
          <w:rFonts w:cs="Arial"/>
        </w:rPr>
        <w:t xml:space="preserve">§ 29 </w:t>
      </w:r>
      <w:r w:rsidR="00554187">
        <w:rPr>
          <w:rFonts w:cs="Arial"/>
        </w:rPr>
        <w:t xml:space="preserve">der </w:t>
      </w:r>
      <w:r w:rsidR="00554187" w:rsidRPr="00554187">
        <w:rPr>
          <w:rFonts w:cs="Arial"/>
        </w:rPr>
        <w:t xml:space="preserve">StVZO </w:t>
      </w:r>
      <w:r w:rsidR="00554187">
        <w:rPr>
          <w:rFonts w:cs="Arial"/>
        </w:rPr>
        <w:t xml:space="preserve">geregelt und </w:t>
      </w:r>
      <w:r w:rsidR="007E58E7">
        <w:rPr>
          <w:rFonts w:cs="Arial"/>
        </w:rPr>
        <w:t xml:space="preserve">bei </w:t>
      </w:r>
      <w:r w:rsidR="003A78BA">
        <w:rPr>
          <w:rFonts w:cs="Arial"/>
        </w:rPr>
        <w:t xml:space="preserve">Nfz </w:t>
      </w:r>
      <w:r w:rsidR="00A30699">
        <w:rPr>
          <w:rFonts w:cs="Arial"/>
        </w:rPr>
        <w:t xml:space="preserve">über 7,5 Tonnen und bei Bussen </w:t>
      </w:r>
      <w:r w:rsidR="007E58E7">
        <w:rPr>
          <w:rFonts w:cs="Arial"/>
        </w:rPr>
        <w:t>vorgeschrieben</w:t>
      </w:r>
      <w:r w:rsidR="00554187">
        <w:rPr>
          <w:rFonts w:cs="Arial"/>
        </w:rPr>
        <w:t xml:space="preserve">. Der Grund dafür ist, dass solche </w:t>
      </w:r>
      <w:r w:rsidR="00A30699">
        <w:rPr>
          <w:rFonts w:cs="Arial"/>
        </w:rPr>
        <w:t xml:space="preserve">Fahrzeuge </w:t>
      </w:r>
      <w:r w:rsidR="007E58E7">
        <w:rPr>
          <w:rFonts w:cs="Arial"/>
        </w:rPr>
        <w:t xml:space="preserve">durch ihre Größe, ihr Gewicht, den längeren Bremsweg und weitere Faktoren ein größeres Risikopotenzial im Straßenverkehr </w:t>
      </w:r>
      <w:r w:rsidR="00236F62">
        <w:rPr>
          <w:rFonts w:cs="Arial"/>
        </w:rPr>
        <w:t xml:space="preserve">darstellen </w:t>
      </w:r>
      <w:r w:rsidR="007E58E7">
        <w:rPr>
          <w:rFonts w:cs="Arial"/>
        </w:rPr>
        <w:t>können</w:t>
      </w:r>
      <w:r w:rsidR="00554187">
        <w:rPr>
          <w:rFonts w:cs="Arial"/>
        </w:rPr>
        <w:t xml:space="preserve"> als kleinere und leichtere Kraftfahrzeuge</w:t>
      </w:r>
      <w:r w:rsidR="007E58E7">
        <w:rPr>
          <w:rFonts w:cs="Arial"/>
        </w:rPr>
        <w:t xml:space="preserve">. Zwischen den HU-Terminen hat der Gesetzgeber daher die zusätzliche Prüfung von besonders sicherheitsrelevanten Systemen angeordnet. Dazu zählen </w:t>
      </w:r>
      <w:r w:rsidR="002F1176">
        <w:rPr>
          <w:rFonts w:cs="Arial"/>
        </w:rPr>
        <w:t>unter anderem</w:t>
      </w:r>
      <w:r w:rsidR="00967857">
        <w:rPr>
          <w:rFonts w:cs="Arial"/>
        </w:rPr>
        <w:t xml:space="preserve"> </w:t>
      </w:r>
      <w:r w:rsidR="007E58E7">
        <w:rPr>
          <w:rFonts w:cs="Arial"/>
        </w:rPr>
        <w:t xml:space="preserve">die </w:t>
      </w:r>
      <w:r w:rsidR="007E58E7" w:rsidRPr="007E58E7">
        <w:rPr>
          <w:rFonts w:cs="Arial"/>
        </w:rPr>
        <w:t>Bremsanlage</w:t>
      </w:r>
      <w:r w:rsidR="007E58E7">
        <w:rPr>
          <w:rFonts w:cs="Arial"/>
        </w:rPr>
        <w:t xml:space="preserve">, </w:t>
      </w:r>
      <w:r w:rsidR="005C6CB1">
        <w:rPr>
          <w:rFonts w:cs="Arial"/>
        </w:rPr>
        <w:t xml:space="preserve">das </w:t>
      </w:r>
      <w:r w:rsidR="007E58E7" w:rsidRPr="007E58E7">
        <w:rPr>
          <w:rFonts w:cs="Arial"/>
        </w:rPr>
        <w:t>Fahrwerk</w:t>
      </w:r>
      <w:r w:rsidR="007E58E7">
        <w:rPr>
          <w:rFonts w:cs="Arial"/>
        </w:rPr>
        <w:t xml:space="preserve"> mit </w:t>
      </w:r>
      <w:r w:rsidR="007E58E7" w:rsidRPr="007E58E7">
        <w:rPr>
          <w:rFonts w:cs="Arial"/>
        </w:rPr>
        <w:t>Fahrgestell</w:t>
      </w:r>
      <w:r w:rsidR="007E58E7">
        <w:rPr>
          <w:rFonts w:cs="Arial"/>
        </w:rPr>
        <w:t xml:space="preserve">, die </w:t>
      </w:r>
      <w:r w:rsidR="007E58E7" w:rsidRPr="007E58E7">
        <w:rPr>
          <w:rFonts w:cs="Arial"/>
        </w:rPr>
        <w:t>Lenkung</w:t>
      </w:r>
      <w:r w:rsidR="007E58E7">
        <w:rPr>
          <w:rFonts w:cs="Arial"/>
        </w:rPr>
        <w:t xml:space="preserve"> sowie </w:t>
      </w:r>
      <w:r w:rsidR="007E58E7" w:rsidRPr="007E58E7">
        <w:rPr>
          <w:rFonts w:cs="Arial"/>
        </w:rPr>
        <w:t>Reifen und Räder</w:t>
      </w:r>
      <w:r w:rsidR="007E58E7">
        <w:rPr>
          <w:rFonts w:cs="Arial"/>
        </w:rPr>
        <w:t xml:space="preserve">. </w:t>
      </w:r>
      <w:r w:rsidR="00D86424">
        <w:rPr>
          <w:rFonts w:cs="Arial"/>
        </w:rPr>
        <w:t>Während die HU-Plakette wie bei Pkw auf dem hinteren Kennzeichen angebracht wird, platziert der Prüfer die SP-</w:t>
      </w:r>
      <w:r w:rsidR="00572151">
        <w:rPr>
          <w:rFonts w:cs="Arial"/>
        </w:rPr>
        <w:t>Prüfmarke</w:t>
      </w:r>
      <w:r w:rsidR="00D86424">
        <w:rPr>
          <w:rFonts w:cs="Arial"/>
        </w:rPr>
        <w:t xml:space="preserve"> </w:t>
      </w:r>
      <w:r w:rsidR="00081F1D">
        <w:rPr>
          <w:rFonts w:cs="Arial"/>
        </w:rPr>
        <w:t xml:space="preserve">nach bestandener Prüfung </w:t>
      </w:r>
      <w:r w:rsidR="00D03F24">
        <w:rPr>
          <w:rFonts w:cs="Arial"/>
        </w:rPr>
        <w:t xml:space="preserve">auf dem SP-Schild, welches sich </w:t>
      </w:r>
      <w:r w:rsidR="004620AD">
        <w:rPr>
          <w:rFonts w:cs="Arial"/>
        </w:rPr>
        <w:t>links</w:t>
      </w:r>
      <w:r w:rsidR="00D86424">
        <w:rPr>
          <w:rFonts w:cs="Arial"/>
        </w:rPr>
        <w:t xml:space="preserve"> am Fahrzeugheck</w:t>
      </w:r>
      <w:r w:rsidR="004620AD">
        <w:rPr>
          <w:rFonts w:cs="Arial"/>
        </w:rPr>
        <w:t xml:space="preserve"> befindet</w:t>
      </w:r>
      <w:r w:rsidR="00327FF1">
        <w:rPr>
          <w:rFonts w:cs="Arial"/>
        </w:rPr>
        <w:t>.</w:t>
      </w:r>
    </w:p>
    <w:p w14:paraId="5E93C266" w14:textId="6256BC36" w:rsidR="009105EF" w:rsidRDefault="009105EF" w:rsidP="007E58E7">
      <w:pPr>
        <w:ind w:right="2120"/>
        <w:rPr>
          <w:rFonts w:cs="Arial"/>
        </w:rPr>
      </w:pPr>
      <w:r w:rsidRPr="00832E68">
        <w:rPr>
          <w:color w:val="C6243C"/>
        </w:rPr>
        <w:t xml:space="preserve">__ </w:t>
      </w:r>
      <w:r>
        <w:rPr>
          <w:rFonts w:cs="Arial"/>
          <w:b/>
          <w:bCs/>
        </w:rPr>
        <w:t>Auch Anhänger brauchen HU und SP</w:t>
      </w:r>
      <w:r w:rsidRPr="007E58E7">
        <w:rPr>
          <w:rFonts w:cs="Arial"/>
          <w:b/>
          <w:bCs/>
        </w:rPr>
        <w:t>:</w:t>
      </w:r>
      <w:r>
        <w:rPr>
          <w:rFonts w:cs="Arial"/>
        </w:rPr>
        <w:t xml:space="preserve"> Hauptuntersuchung und Sicherheitsprüfung müssen auch Nutzfahrzeug</w:t>
      </w:r>
      <w:r w:rsidR="001D1A39">
        <w:rPr>
          <w:rFonts w:cs="Arial"/>
        </w:rPr>
        <w:t>anhänger</w:t>
      </w:r>
      <w:r>
        <w:rPr>
          <w:rFonts w:cs="Arial"/>
        </w:rPr>
        <w:t xml:space="preserve"> </w:t>
      </w:r>
      <w:r w:rsidR="001D1A39">
        <w:rPr>
          <w:rFonts w:cs="Arial"/>
        </w:rPr>
        <w:t>durchlaufen</w:t>
      </w:r>
      <w:r>
        <w:rPr>
          <w:rFonts w:cs="Arial"/>
        </w:rPr>
        <w:t xml:space="preserve">. Die Fristen unterscheiden sich nach Bauart und zulässiger Gesamtmasse. So müssen Anhänger bis 750 Kilogramm </w:t>
      </w:r>
      <w:proofErr w:type="spellStart"/>
      <w:r>
        <w:rPr>
          <w:rFonts w:cs="Arial"/>
        </w:rPr>
        <w:t>zGM</w:t>
      </w:r>
      <w:proofErr w:type="spellEnd"/>
      <w:r>
        <w:rPr>
          <w:rFonts w:cs="Arial"/>
        </w:rPr>
        <w:t xml:space="preserve"> 36 Monate nach der Erstzulassung und dann jeweils alle 24 Monate zur HU, während </w:t>
      </w:r>
      <w:r w:rsidR="00521082">
        <w:rPr>
          <w:rFonts w:cs="Arial"/>
        </w:rPr>
        <w:t xml:space="preserve">die schweren Anhänger mit </w:t>
      </w:r>
      <w:proofErr w:type="spellStart"/>
      <w:r w:rsidR="00521082">
        <w:rPr>
          <w:rFonts w:cs="Arial"/>
        </w:rPr>
        <w:t>zGM</w:t>
      </w:r>
      <w:proofErr w:type="spellEnd"/>
      <w:r w:rsidR="00521082">
        <w:rPr>
          <w:rFonts w:cs="Arial"/>
        </w:rPr>
        <w:t xml:space="preserve"> über 10 Tonnen von Beginn an alle 12 Monate zur HU vorzustellen sind. D</w:t>
      </w:r>
      <w:r>
        <w:rPr>
          <w:rFonts w:cs="Arial"/>
        </w:rPr>
        <w:t xml:space="preserve">ie SP ist </w:t>
      </w:r>
      <w:r w:rsidR="00521082">
        <w:rPr>
          <w:rFonts w:cs="Arial"/>
        </w:rPr>
        <w:t xml:space="preserve">ebenfalls für Anhänger über 10 Tonnen </w:t>
      </w:r>
      <w:r>
        <w:rPr>
          <w:rFonts w:cs="Arial"/>
        </w:rPr>
        <w:t xml:space="preserve">erstmals 30 Monate nach der Erstzulassung </w:t>
      </w:r>
      <w:r w:rsidR="00521082">
        <w:rPr>
          <w:rFonts w:cs="Arial"/>
        </w:rPr>
        <w:t xml:space="preserve">und dann jährlich </w:t>
      </w:r>
      <w:r>
        <w:rPr>
          <w:rFonts w:cs="Arial"/>
        </w:rPr>
        <w:t>fällig</w:t>
      </w:r>
      <w:r w:rsidR="00521082">
        <w:rPr>
          <w:rFonts w:cs="Arial"/>
        </w:rPr>
        <w:t xml:space="preserve"> – jeweils ein halbes Jahr nach der HU</w:t>
      </w:r>
      <w:r>
        <w:rPr>
          <w:rFonts w:cs="Arial"/>
        </w:rPr>
        <w:t>.</w:t>
      </w:r>
    </w:p>
    <w:p w14:paraId="34280A74" w14:textId="347F4147" w:rsidR="00C133ED" w:rsidRDefault="00A55410" w:rsidP="007E58E7">
      <w:pPr>
        <w:ind w:right="2120"/>
        <w:rPr>
          <w:rFonts w:cs="Arial"/>
        </w:rPr>
      </w:pPr>
      <w:r w:rsidRPr="00832E68">
        <w:rPr>
          <w:color w:val="C6243C"/>
        </w:rPr>
        <w:t xml:space="preserve">__ </w:t>
      </w:r>
      <w:r w:rsidR="00100352">
        <w:rPr>
          <w:rFonts w:cs="Arial"/>
          <w:b/>
          <w:bCs/>
        </w:rPr>
        <w:t>Die 12-Tonnen-Marke entscheidet</w:t>
      </w:r>
      <w:r>
        <w:rPr>
          <w:rFonts w:cs="Arial"/>
          <w:b/>
          <w:bCs/>
        </w:rPr>
        <w:t xml:space="preserve">: </w:t>
      </w:r>
      <w:r w:rsidR="00A30699">
        <w:rPr>
          <w:rFonts w:cs="Arial"/>
        </w:rPr>
        <w:t>Nutzfahrzeuge mit eine</w:t>
      </w:r>
      <w:r w:rsidR="00F946E5">
        <w:rPr>
          <w:rFonts w:cs="Arial"/>
        </w:rPr>
        <w:t>r</w:t>
      </w:r>
      <w:r w:rsidR="00A30699">
        <w:rPr>
          <w:rFonts w:cs="Arial"/>
        </w:rPr>
        <w:t xml:space="preserve"> zulässigen Gesamt</w:t>
      </w:r>
      <w:r w:rsidR="00F946E5">
        <w:rPr>
          <w:rFonts w:cs="Arial"/>
        </w:rPr>
        <w:t>masse</w:t>
      </w:r>
      <w:r w:rsidR="00A30699">
        <w:rPr>
          <w:rFonts w:cs="Arial"/>
        </w:rPr>
        <w:t xml:space="preserve"> </w:t>
      </w:r>
      <w:r w:rsidR="006614C4">
        <w:rPr>
          <w:rFonts w:cs="Arial"/>
        </w:rPr>
        <w:t xml:space="preserve">über </w:t>
      </w:r>
      <w:r w:rsidR="00A30699">
        <w:rPr>
          <w:rFonts w:cs="Arial"/>
        </w:rPr>
        <w:t xml:space="preserve">7,5 und </w:t>
      </w:r>
      <w:r w:rsidR="006614C4">
        <w:rPr>
          <w:rFonts w:cs="Arial"/>
        </w:rPr>
        <w:t>bis</w:t>
      </w:r>
      <w:r w:rsidR="003D648E">
        <w:rPr>
          <w:rFonts w:cs="Arial"/>
        </w:rPr>
        <w:t xml:space="preserve"> einschließlich</w:t>
      </w:r>
      <w:r w:rsidR="006614C4">
        <w:rPr>
          <w:rFonts w:cs="Arial"/>
        </w:rPr>
        <w:t xml:space="preserve"> 12</w:t>
      </w:r>
      <w:r>
        <w:rPr>
          <w:rFonts w:cs="Arial"/>
        </w:rPr>
        <w:t xml:space="preserve"> </w:t>
      </w:r>
      <w:r w:rsidR="00A30699">
        <w:rPr>
          <w:rFonts w:cs="Arial"/>
        </w:rPr>
        <w:t xml:space="preserve">Tonnen müssen </w:t>
      </w:r>
      <w:r w:rsidR="00DE3485">
        <w:rPr>
          <w:rFonts w:cs="Arial"/>
        </w:rPr>
        <w:t xml:space="preserve">in den 36 Monaten nach der ersten Zulassung alle 12 Monate zur HU. Danach </w:t>
      </w:r>
      <w:r w:rsidR="00566B54">
        <w:rPr>
          <w:rFonts w:cs="Arial"/>
        </w:rPr>
        <w:t>kommt zusätzlich die Sicherheitsprüfung im Abstand von 6 Monaten zur</w:t>
      </w:r>
      <w:r w:rsidR="00FC76AA">
        <w:rPr>
          <w:rFonts w:cs="Arial"/>
        </w:rPr>
        <w:t xml:space="preserve"> vorherigen</w:t>
      </w:r>
      <w:r w:rsidR="00566B54">
        <w:rPr>
          <w:rFonts w:cs="Arial"/>
        </w:rPr>
        <w:t xml:space="preserve"> H</w:t>
      </w:r>
      <w:r w:rsidR="001D5192">
        <w:rPr>
          <w:rFonts w:cs="Arial"/>
        </w:rPr>
        <w:t>auptuntersuchung</w:t>
      </w:r>
      <w:r w:rsidR="00566B54">
        <w:rPr>
          <w:rFonts w:cs="Arial"/>
        </w:rPr>
        <w:t xml:space="preserve"> hinzu.</w:t>
      </w:r>
      <w:r w:rsidR="003A7CF6">
        <w:rPr>
          <w:rFonts w:cs="Arial"/>
        </w:rPr>
        <w:t xml:space="preserve"> </w:t>
      </w:r>
      <w:r w:rsidR="00AE1EF3">
        <w:rPr>
          <w:rFonts w:cs="Arial"/>
        </w:rPr>
        <w:t xml:space="preserve">Damit </w:t>
      </w:r>
      <w:r w:rsidR="0080031A">
        <w:rPr>
          <w:rFonts w:cs="Arial"/>
        </w:rPr>
        <w:t xml:space="preserve">werden diese Fahrzeuge </w:t>
      </w:r>
      <w:r w:rsidR="00CA2330">
        <w:rPr>
          <w:rFonts w:cs="Arial"/>
        </w:rPr>
        <w:t>doppelt so oft von den</w:t>
      </w:r>
      <w:r w:rsidR="00AE1EF3">
        <w:rPr>
          <w:rFonts w:cs="Arial"/>
        </w:rPr>
        <w:t xml:space="preserve"> Experten einer Prüforganisation in Augenschein </w:t>
      </w:r>
      <w:r w:rsidR="00CA2330">
        <w:rPr>
          <w:rFonts w:cs="Arial"/>
        </w:rPr>
        <w:t>genommen</w:t>
      </w:r>
      <w:r w:rsidR="00AE1EF3">
        <w:rPr>
          <w:rFonts w:cs="Arial"/>
        </w:rPr>
        <w:t xml:space="preserve">. </w:t>
      </w:r>
      <w:r w:rsidR="00A30699">
        <w:rPr>
          <w:rFonts w:cs="Arial"/>
        </w:rPr>
        <w:t xml:space="preserve">Bei Nutzfahrzeugen über 12 Tonnen beginnt der gleiche Rhythmus </w:t>
      </w:r>
      <w:r w:rsidR="00663FDA">
        <w:rPr>
          <w:rFonts w:cs="Arial"/>
        </w:rPr>
        <w:t>bereits ein Jahr früher.</w:t>
      </w:r>
    </w:p>
    <w:p w14:paraId="03969EB2" w14:textId="10F81C95" w:rsidR="00F07105" w:rsidRDefault="00C133ED" w:rsidP="007E58E7">
      <w:pPr>
        <w:ind w:right="2120"/>
        <w:rPr>
          <w:rFonts w:cs="Arial"/>
        </w:rPr>
      </w:pPr>
      <w:r w:rsidRPr="00832E68">
        <w:rPr>
          <w:color w:val="C6243C"/>
        </w:rPr>
        <w:t xml:space="preserve">__ </w:t>
      </w:r>
      <w:r>
        <w:rPr>
          <w:rFonts w:cs="Arial"/>
          <w:b/>
          <w:bCs/>
        </w:rPr>
        <w:t>Zusätzliche Regeln im Personenverkehr:</w:t>
      </w:r>
      <w:r>
        <w:rPr>
          <w:rFonts w:cs="Arial"/>
        </w:rPr>
        <w:t xml:space="preserve"> F</w:t>
      </w:r>
      <w:r w:rsidR="00CA5E4E">
        <w:rPr>
          <w:rFonts w:cs="Arial"/>
        </w:rPr>
        <w:t xml:space="preserve">ür </w:t>
      </w:r>
      <w:r w:rsidR="00A30699">
        <w:rPr>
          <w:rFonts w:cs="Arial"/>
        </w:rPr>
        <w:t xml:space="preserve">Busse </w:t>
      </w:r>
      <w:r w:rsidR="00FE7F33">
        <w:rPr>
          <w:rFonts w:cs="Arial"/>
        </w:rPr>
        <w:t xml:space="preserve">und andere Kraftfahrzeuge </w:t>
      </w:r>
      <w:r w:rsidR="00A30699">
        <w:rPr>
          <w:rFonts w:cs="Arial"/>
        </w:rPr>
        <w:t xml:space="preserve">über acht </w:t>
      </w:r>
      <w:r w:rsidR="006614C4">
        <w:rPr>
          <w:rFonts w:cs="Arial"/>
        </w:rPr>
        <w:t>Fahrgast</w:t>
      </w:r>
      <w:r w:rsidR="00A30699">
        <w:rPr>
          <w:rFonts w:cs="Arial"/>
        </w:rPr>
        <w:t xml:space="preserve">plätze </w:t>
      </w:r>
      <w:r w:rsidR="00CA5E4E">
        <w:rPr>
          <w:rFonts w:cs="Arial"/>
        </w:rPr>
        <w:t xml:space="preserve">ist die Sicherheitsprüfung schon </w:t>
      </w:r>
      <w:r w:rsidR="00A30699">
        <w:rPr>
          <w:rFonts w:cs="Arial"/>
        </w:rPr>
        <w:t>sechs Monate nach der</w:t>
      </w:r>
      <w:r w:rsidR="006614C4">
        <w:rPr>
          <w:rFonts w:cs="Arial"/>
        </w:rPr>
        <w:t xml:space="preserve"> ersten Hauptuntersuchung</w:t>
      </w:r>
      <w:r w:rsidR="00A30699">
        <w:rPr>
          <w:rFonts w:cs="Arial"/>
        </w:rPr>
        <w:t xml:space="preserve"> </w:t>
      </w:r>
      <w:r w:rsidR="00CA5E4E">
        <w:rPr>
          <w:rFonts w:cs="Arial"/>
        </w:rPr>
        <w:t>fällig</w:t>
      </w:r>
      <w:r w:rsidR="00A30699">
        <w:rPr>
          <w:rFonts w:cs="Arial"/>
        </w:rPr>
        <w:t xml:space="preserve">. Nach der dritten </w:t>
      </w:r>
      <w:r w:rsidR="00BC2A37">
        <w:rPr>
          <w:rFonts w:cs="Arial"/>
        </w:rPr>
        <w:t>fristgerecht vorgesehenen</w:t>
      </w:r>
      <w:r w:rsidR="00DB3F0B">
        <w:rPr>
          <w:rFonts w:cs="Arial"/>
        </w:rPr>
        <w:t xml:space="preserve"> </w:t>
      </w:r>
      <w:r w:rsidR="00A30699">
        <w:rPr>
          <w:rFonts w:cs="Arial"/>
        </w:rPr>
        <w:t>Hauptuntersuchung gilt dann ein Drei-Monats-</w:t>
      </w:r>
      <w:r w:rsidR="00C82603">
        <w:rPr>
          <w:rFonts w:cs="Arial"/>
        </w:rPr>
        <w:t>Rhythmus</w:t>
      </w:r>
      <w:r w:rsidR="00A30699">
        <w:rPr>
          <w:rFonts w:cs="Arial"/>
        </w:rPr>
        <w:t>.</w:t>
      </w:r>
      <w:r w:rsidR="00F70903">
        <w:rPr>
          <w:rFonts w:cs="Arial"/>
        </w:rPr>
        <w:t xml:space="preserve"> </w:t>
      </w:r>
      <w:r w:rsidR="00C4152D">
        <w:rPr>
          <w:rFonts w:cs="Arial"/>
        </w:rPr>
        <w:t xml:space="preserve">Busse werden zudem jährlich nach </w:t>
      </w:r>
      <w:r w:rsidR="00361F00">
        <w:rPr>
          <w:rFonts w:cs="Arial"/>
        </w:rPr>
        <w:t xml:space="preserve">den </w:t>
      </w:r>
      <w:r w:rsidR="00C4152D">
        <w:rPr>
          <w:rFonts w:cs="Arial"/>
        </w:rPr>
        <w:t>Prüfpunkten</w:t>
      </w:r>
      <w:r w:rsidR="00361F00">
        <w:rPr>
          <w:rFonts w:cs="Arial"/>
        </w:rPr>
        <w:t xml:space="preserve"> des § 41</w:t>
      </w:r>
      <w:r w:rsidR="004A5BFB">
        <w:rPr>
          <w:rFonts w:cs="Arial"/>
        </w:rPr>
        <w:t xml:space="preserve"> der</w:t>
      </w:r>
      <w:r w:rsidR="00361F00">
        <w:rPr>
          <w:rFonts w:cs="Arial"/>
        </w:rPr>
        <w:t xml:space="preserve"> </w:t>
      </w:r>
      <w:proofErr w:type="spellStart"/>
      <w:r w:rsidR="00361F00">
        <w:rPr>
          <w:rFonts w:cs="Arial"/>
        </w:rPr>
        <w:t>BOKraft</w:t>
      </w:r>
      <w:proofErr w:type="spellEnd"/>
      <w:r w:rsidR="00361F00">
        <w:rPr>
          <w:rFonts w:cs="Arial"/>
        </w:rPr>
        <w:t xml:space="preserve"> untersucht.</w:t>
      </w:r>
      <w:r w:rsidR="00B91A69">
        <w:rPr>
          <w:rFonts w:cs="Arial"/>
        </w:rPr>
        <w:t xml:space="preserve"> </w:t>
      </w:r>
      <w:r w:rsidR="00110C6E">
        <w:rPr>
          <w:rFonts w:cs="Arial"/>
        </w:rPr>
        <w:t xml:space="preserve">Auch diese Leistung </w:t>
      </w:r>
      <w:r w:rsidR="00F70903">
        <w:rPr>
          <w:rFonts w:cs="Arial"/>
        </w:rPr>
        <w:t>wird wie HU und SP von der GTÜ angeboten.</w:t>
      </w:r>
    </w:p>
    <w:p w14:paraId="2678CA0E" w14:textId="15DD59B6" w:rsidR="00F70903" w:rsidRDefault="00F70903" w:rsidP="005E56C4">
      <w:pPr>
        <w:ind w:right="2120"/>
        <w:rPr>
          <w:color w:val="C6243C"/>
        </w:rPr>
      </w:pPr>
      <w:r w:rsidRPr="00832E68">
        <w:rPr>
          <w:color w:val="C6243C"/>
        </w:rPr>
        <w:t xml:space="preserve">__ </w:t>
      </w:r>
      <w:r w:rsidR="003D34FA">
        <w:rPr>
          <w:rFonts w:cs="Arial"/>
          <w:b/>
          <w:bCs/>
        </w:rPr>
        <w:t>Spezialfälle vo</w:t>
      </w:r>
      <w:r w:rsidR="00E017CD">
        <w:rPr>
          <w:rFonts w:cs="Arial"/>
          <w:b/>
          <w:bCs/>
        </w:rPr>
        <w:t xml:space="preserve">m </w:t>
      </w:r>
      <w:r w:rsidR="00BF19D3">
        <w:rPr>
          <w:rFonts w:cs="Arial"/>
          <w:b/>
          <w:bCs/>
        </w:rPr>
        <w:t>Müllwagen</w:t>
      </w:r>
      <w:r w:rsidR="00327FF1">
        <w:rPr>
          <w:rFonts w:cs="Arial"/>
          <w:b/>
          <w:bCs/>
        </w:rPr>
        <w:t xml:space="preserve"> </w:t>
      </w:r>
      <w:r w:rsidR="003D34FA">
        <w:rPr>
          <w:rFonts w:cs="Arial"/>
          <w:b/>
          <w:bCs/>
        </w:rPr>
        <w:t>bis zum Kran:</w:t>
      </w:r>
      <w:r>
        <w:rPr>
          <w:rFonts w:cs="Arial"/>
        </w:rPr>
        <w:t xml:space="preserve"> </w:t>
      </w:r>
      <w:r w:rsidR="003D34FA">
        <w:rPr>
          <w:rFonts w:cs="Arial"/>
        </w:rPr>
        <w:t xml:space="preserve">Nutzfahrzeuge sind so vielfältig wie ihr Einsatzzweck. Neben serienmäßigen Sattelzügen, Baustellenkippern und Stadtbussen gehören auch sehr spezielle Varianten </w:t>
      </w:r>
      <w:r w:rsidR="003D34FA">
        <w:rPr>
          <w:rFonts w:cs="Arial"/>
        </w:rPr>
        <w:lastRenderedPageBreak/>
        <w:t xml:space="preserve">vom </w:t>
      </w:r>
      <w:r w:rsidR="00520882">
        <w:rPr>
          <w:rFonts w:cs="Arial"/>
        </w:rPr>
        <w:t>Müllwagen</w:t>
      </w:r>
      <w:r w:rsidR="003D34FA">
        <w:rPr>
          <w:rFonts w:cs="Arial"/>
        </w:rPr>
        <w:t xml:space="preserve"> bis zum Mobilkran</w:t>
      </w:r>
      <w:r w:rsidR="00004B01">
        <w:rPr>
          <w:rFonts w:cs="Arial"/>
        </w:rPr>
        <w:t xml:space="preserve"> dazu</w:t>
      </w:r>
      <w:r w:rsidR="003D34FA">
        <w:rPr>
          <w:rFonts w:cs="Arial"/>
        </w:rPr>
        <w:t xml:space="preserve">. </w:t>
      </w:r>
      <w:r w:rsidR="00A75568">
        <w:rPr>
          <w:rFonts w:cs="Arial"/>
        </w:rPr>
        <w:t>Hierbei</w:t>
      </w:r>
      <w:r w:rsidR="003D34FA">
        <w:rPr>
          <w:rFonts w:cs="Arial"/>
        </w:rPr>
        <w:t xml:space="preserve"> kommen für den jeweiligen Bereich spezifische </w:t>
      </w:r>
      <w:r w:rsidR="00AE1EF3">
        <w:rPr>
          <w:rFonts w:cs="Arial"/>
        </w:rPr>
        <w:t xml:space="preserve">Vorschriften </w:t>
      </w:r>
      <w:r w:rsidR="005367FD">
        <w:rPr>
          <w:rFonts w:cs="Arial"/>
        </w:rPr>
        <w:t>hin</w:t>
      </w:r>
      <w:r w:rsidR="003D34FA">
        <w:rPr>
          <w:rFonts w:cs="Arial"/>
        </w:rPr>
        <w:t xml:space="preserve">zu. Das betrifft zum Beispiel Prüfungen nach der DGUV-Vorschrift 70 zur Unfallverhütung und die Prüfung nach der </w:t>
      </w:r>
      <w:r w:rsidR="003D34FA" w:rsidRPr="003D34FA">
        <w:rPr>
          <w:rFonts w:cs="Arial"/>
        </w:rPr>
        <w:t>Verordnung über Sicherheit und Gesundheitsschutz bei der Verwendung von Arbeitsmitteln</w:t>
      </w:r>
      <w:r w:rsidR="003D34FA">
        <w:rPr>
          <w:rFonts w:cs="Arial"/>
        </w:rPr>
        <w:t xml:space="preserve"> (BetrSichV).</w:t>
      </w:r>
    </w:p>
    <w:p w14:paraId="6297136D" w14:textId="104FD13B" w:rsidR="00F4307D" w:rsidRDefault="00F4307D" w:rsidP="00F4307D">
      <w:pPr>
        <w:ind w:right="2120"/>
        <w:rPr>
          <w:rFonts w:cs="Arial"/>
        </w:rPr>
      </w:pPr>
      <w:r w:rsidRPr="00832E68">
        <w:rPr>
          <w:color w:val="C6243C"/>
        </w:rPr>
        <w:t xml:space="preserve">__ </w:t>
      </w:r>
      <w:r>
        <w:rPr>
          <w:rFonts w:cs="Arial"/>
          <w:b/>
          <w:bCs/>
        </w:rPr>
        <w:t>Nutzfahrzeug-Know-how der GTÜ:</w:t>
      </w:r>
      <w:r>
        <w:rPr>
          <w:rFonts w:cs="Arial"/>
        </w:rPr>
        <w:t xml:space="preserve"> Leistungen rund um die Sicherheit von Nutzfahrzeugen haben eine sehr </w:t>
      </w:r>
      <w:r w:rsidR="00342E42">
        <w:rPr>
          <w:rFonts w:cs="Arial"/>
        </w:rPr>
        <w:t>große</w:t>
      </w:r>
      <w:r>
        <w:rPr>
          <w:rFonts w:cs="Arial"/>
        </w:rPr>
        <w:t xml:space="preserve"> Bedeutung für die GTÜ. Deshalb werden angehenden </w:t>
      </w:r>
      <w:r w:rsidR="00236F62">
        <w:rPr>
          <w:rFonts w:cs="Arial"/>
        </w:rPr>
        <w:t xml:space="preserve">Prüfingenieurinnen und </w:t>
      </w:r>
      <w:r>
        <w:rPr>
          <w:rFonts w:cs="Arial"/>
        </w:rPr>
        <w:t>Prüfingenieure</w:t>
      </w:r>
      <w:r w:rsidR="0089466D">
        <w:rPr>
          <w:rFonts w:cs="Arial"/>
        </w:rPr>
        <w:t>n</w:t>
      </w:r>
      <w:r>
        <w:rPr>
          <w:rFonts w:cs="Arial"/>
        </w:rPr>
        <w:t xml:space="preserve"> im Rahmen ihrer acht Monate dauernden Weiterbildung (</w:t>
      </w:r>
      <w:r w:rsidRPr="00D31DCB">
        <w:rPr>
          <w:rFonts w:cs="Arial"/>
        </w:rPr>
        <w:t>Qualifizierung zum Prüfingenieur</w:t>
      </w:r>
      <w:r w:rsidR="00D77B19">
        <w:rPr>
          <w:rFonts w:cs="Arial"/>
        </w:rPr>
        <w:t xml:space="preserve"> </w:t>
      </w:r>
      <w:r w:rsidR="002431BC" w:rsidRPr="002431BC">
        <w:rPr>
          <w:rFonts w:cs="Arial"/>
        </w:rPr>
        <w:t>https://jobs.gtue.de/berufserfahrene/offer/qualifizierung-zum-kfz-prufingenieu/230db48b-f524-40a1-8587-d56715e66504</w:t>
      </w:r>
      <w:r>
        <w:rPr>
          <w:rFonts w:cs="Arial"/>
        </w:rPr>
        <w:t xml:space="preserve">) alle entsprechenden Fähigkeiten und Kompetenzen vermittelt. Dabei geht es nicht nur um die schiere Größe von Lastwagen und Bussen, sondern auch um </w:t>
      </w:r>
      <w:r w:rsidRPr="002431BC">
        <w:rPr>
          <w:rFonts w:cs="Arial"/>
        </w:rPr>
        <w:t xml:space="preserve">nutzfahrzeugtypische Systeme wie Sattelkupplung und Druckluftbremse. </w:t>
      </w:r>
      <w:r w:rsidRPr="00E72ED5">
        <w:rPr>
          <w:rFonts w:cs="Arial"/>
        </w:rPr>
        <w:t>Zahlreiche GTÜ-Prüfstellen</w:t>
      </w:r>
      <w:r w:rsidRPr="002431BC">
        <w:rPr>
          <w:rFonts w:cs="Arial"/>
        </w:rPr>
        <w:t xml:space="preserve"> sind mit entsprechend dimensionierten Hallen, Untersuchungsgruben und Prüfständen für die entsprechenden Arbeiten ausgestattet. </w:t>
      </w:r>
      <w:r w:rsidR="00F70903" w:rsidRPr="00E72ED5">
        <w:rPr>
          <w:rFonts w:cs="Arial"/>
        </w:rPr>
        <w:t xml:space="preserve">Den nächsten GTÜ-Partner mit der Kompetenz für Nutzfahrzeuge finden Kunden über </w:t>
      </w:r>
      <w:hyperlink r:id="rId8" w:history="1">
        <w:r w:rsidR="00F0040B" w:rsidRPr="009F544D">
          <w:rPr>
            <w:rStyle w:val="Hyperlink"/>
            <w:rFonts w:cs="Arial"/>
            <w:color w:val="auto"/>
          </w:rPr>
          <w:t>www.gtue.de</w:t>
        </w:r>
      </w:hyperlink>
      <w:r w:rsidR="00F70903" w:rsidRPr="002431BC">
        <w:rPr>
          <w:rFonts w:cs="Arial"/>
        </w:rPr>
        <w:t>.</w:t>
      </w:r>
    </w:p>
    <w:p w14:paraId="72AB35F3" w14:textId="77777777" w:rsidR="000B46A9" w:rsidRDefault="000B46A9" w:rsidP="0004665B">
      <w:pPr>
        <w:ind w:right="2120"/>
        <w:rPr>
          <w:rFonts w:cs="Arial"/>
          <w:b/>
          <w:bCs/>
          <w:sz w:val="16"/>
          <w:szCs w:val="16"/>
        </w:rPr>
      </w:pPr>
    </w:p>
    <w:p w14:paraId="7D540803" w14:textId="77777777" w:rsidR="000B46A9" w:rsidRDefault="000B46A9" w:rsidP="0004665B">
      <w:pPr>
        <w:ind w:right="2120"/>
        <w:rPr>
          <w:rFonts w:cs="Arial"/>
          <w:b/>
          <w:bCs/>
          <w:sz w:val="16"/>
          <w:szCs w:val="16"/>
        </w:rPr>
      </w:pPr>
    </w:p>
    <w:p w14:paraId="5D5B1CD8" w14:textId="77777777" w:rsidR="000B46A9" w:rsidRDefault="000B46A9" w:rsidP="0004665B">
      <w:pPr>
        <w:ind w:right="2120"/>
        <w:rPr>
          <w:rFonts w:cs="Arial"/>
          <w:b/>
          <w:bCs/>
          <w:sz w:val="16"/>
          <w:szCs w:val="16"/>
        </w:rPr>
      </w:pPr>
    </w:p>
    <w:p w14:paraId="53CEE127" w14:textId="77777777" w:rsidR="000B46A9" w:rsidRDefault="000B46A9" w:rsidP="0004665B">
      <w:pPr>
        <w:ind w:right="2120"/>
        <w:rPr>
          <w:rFonts w:cs="Arial"/>
          <w:b/>
          <w:bCs/>
          <w:sz w:val="16"/>
          <w:szCs w:val="16"/>
        </w:rPr>
      </w:pPr>
    </w:p>
    <w:p w14:paraId="24BE6C9B" w14:textId="77777777" w:rsidR="00786B85" w:rsidRDefault="00786B85" w:rsidP="0004665B">
      <w:pPr>
        <w:ind w:right="2120"/>
        <w:rPr>
          <w:rFonts w:cs="Arial"/>
          <w:b/>
          <w:bCs/>
          <w:sz w:val="16"/>
          <w:szCs w:val="16"/>
        </w:rPr>
      </w:pPr>
    </w:p>
    <w:p w14:paraId="6DD487A0" w14:textId="6670B1C0" w:rsidR="000B46A9" w:rsidRDefault="000B46A9" w:rsidP="0004665B">
      <w:pPr>
        <w:ind w:right="2120"/>
        <w:rPr>
          <w:rFonts w:cs="Arial"/>
          <w:b/>
          <w:bCs/>
          <w:sz w:val="16"/>
          <w:szCs w:val="16"/>
        </w:rPr>
      </w:pPr>
    </w:p>
    <w:p w14:paraId="0C60053E" w14:textId="77777777" w:rsidR="001D1A39" w:rsidRDefault="001D1A39" w:rsidP="0004665B">
      <w:pPr>
        <w:ind w:right="2120"/>
        <w:rPr>
          <w:rFonts w:cs="Arial"/>
          <w:b/>
          <w:bCs/>
          <w:sz w:val="16"/>
          <w:szCs w:val="16"/>
        </w:rPr>
      </w:pPr>
    </w:p>
    <w:p w14:paraId="720873D1" w14:textId="611A7609" w:rsidR="0004665B" w:rsidRDefault="0004665B" w:rsidP="0004665B">
      <w:pPr>
        <w:ind w:right="2120"/>
        <w:rPr>
          <w:rFonts w:cs="Arial"/>
          <w:b/>
          <w:bCs/>
          <w:sz w:val="16"/>
          <w:szCs w:val="16"/>
        </w:rPr>
      </w:pPr>
      <w:r>
        <w:rPr>
          <w:rFonts w:cs="Arial"/>
          <w:b/>
          <w:bCs/>
          <w:sz w:val="16"/>
          <w:szCs w:val="16"/>
        </w:rPr>
        <w:t xml:space="preserve">Die </w:t>
      </w:r>
      <w:r w:rsidR="003107A1">
        <w:rPr>
          <w:rFonts w:cs="Arial"/>
          <w:b/>
          <w:bCs/>
          <w:sz w:val="16"/>
          <w:szCs w:val="16"/>
        </w:rPr>
        <w:t xml:space="preserve">GTÜ </w:t>
      </w:r>
      <w:r>
        <w:rPr>
          <w:rFonts w:cs="Arial"/>
          <w:b/>
          <w:bCs/>
          <w:sz w:val="16"/>
          <w:szCs w:val="16"/>
        </w:rPr>
        <w:t>Gesellschaft für Technische Überwachung mbH</w:t>
      </w:r>
    </w:p>
    <w:p w14:paraId="49500ECA" w14:textId="0BADA087" w:rsidR="0004665B" w:rsidRDefault="0004665B" w:rsidP="0004665B">
      <w:pPr>
        <w:ind w:right="2120"/>
        <w:rPr>
          <w:rFonts w:cs="Arial"/>
          <w:sz w:val="16"/>
          <w:szCs w:val="16"/>
          <w:shd w:val="clear" w:color="auto" w:fill="FFFFFF"/>
        </w:rPr>
      </w:pPr>
      <w:r>
        <w:rPr>
          <w:color w:val="C6243C"/>
          <w:sz w:val="16"/>
          <w:szCs w:val="16"/>
        </w:rPr>
        <w:t xml:space="preserve">__ </w:t>
      </w:r>
      <w:r w:rsidR="00B10B22">
        <w:rPr>
          <w:rFonts w:cs="Arial"/>
          <w:sz w:val="16"/>
          <w:szCs w:val="16"/>
          <w:shd w:val="clear" w:color="auto" w:fill="FFFFFF"/>
        </w:rPr>
        <w:t>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2.500 selbständige und hauptberuflich tätige Sachverständige sowie über 2.600 Prüfingenieurinnen und Prüfingenieure und deren qualifizierte Mitarbeitende stehen an rund 10.300 Prüfstützpunkten in Werkstätten und Autohäusern sowie an mehr als 800 eigenen Prüfstellen der GTÜ-Vertragspartner zur Verfügung. Die GTÜ-Prüfingenieurinnen und -Prüfingenieure sind im Sinne der Verkehrssicherheit und des Umweltschutzes tätig.</w:t>
      </w:r>
    </w:p>
    <w:p w14:paraId="1EF42094" w14:textId="71D341CE" w:rsidR="00106FB3" w:rsidRDefault="00106FB3" w:rsidP="0004665B">
      <w:pPr>
        <w:ind w:right="2120"/>
        <w:rPr>
          <w:sz w:val="16"/>
          <w:szCs w:val="16"/>
        </w:rPr>
      </w:pPr>
      <w:r>
        <w:rPr>
          <w:color w:val="C6243C"/>
          <w:sz w:val="16"/>
          <w:szCs w:val="16"/>
        </w:rPr>
        <w:t xml:space="preserve">__ </w:t>
      </w:r>
      <w:r w:rsidRPr="00106FB3">
        <w:rPr>
          <w:sz w:val="16"/>
          <w:szCs w:val="16"/>
        </w:rPr>
        <w:t>Gesellschafter der GTÜ sind die drei Sachverständigenverbände: AGS (Arbeitsgemeinschaft der Kfz-Sachverständigen e.V.), BVS-KSV (</w:t>
      </w:r>
      <w:r w:rsidR="00C96B04" w:rsidRPr="00C96B04">
        <w:rPr>
          <w:sz w:val="16"/>
          <w:szCs w:val="16"/>
        </w:rPr>
        <w:t>BVS-Kraftfahrzeugsachverständigen-Verein e.V.</w:t>
      </w:r>
      <w:r w:rsidRPr="00106FB3">
        <w:rPr>
          <w:sz w:val="16"/>
          <w:szCs w:val="16"/>
        </w:rPr>
        <w:t>) und BVSK (Bundes</w:t>
      </w:r>
      <w:r w:rsidR="004C49E7">
        <w:rPr>
          <w:sz w:val="16"/>
          <w:szCs w:val="16"/>
        </w:rPr>
        <w:softHyphen/>
      </w:r>
      <w:r w:rsidRPr="00106FB3">
        <w:rPr>
          <w:sz w:val="16"/>
          <w:szCs w:val="16"/>
        </w:rPr>
        <w:t>verband der freiberuflichen und unabhängigen Sachverständigen für das Kraftfahrzeugwesen e.V.).</w:t>
      </w:r>
    </w:p>
    <w:sectPr w:rsidR="00106FB3" w:rsidSect="0004665B">
      <w:headerReference w:type="default" r:id="rId9"/>
      <w:pgSz w:w="11901" w:h="16840"/>
      <w:pgMar w:top="2835" w:right="1134" w:bottom="1843"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5C811" w14:textId="77777777" w:rsidR="00313910" w:rsidRDefault="00313910" w:rsidP="00A72994">
      <w:r>
        <w:separator/>
      </w:r>
    </w:p>
  </w:endnote>
  <w:endnote w:type="continuationSeparator" w:id="0">
    <w:p w14:paraId="71394F4B" w14:textId="77777777" w:rsidR="00313910" w:rsidRDefault="00313910"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altName w:val="Calibri"/>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1DBB7" w14:textId="77777777" w:rsidR="00313910" w:rsidRDefault="00313910" w:rsidP="00A72994">
      <w:r>
        <w:separator/>
      </w:r>
    </w:p>
  </w:footnote>
  <w:footnote w:type="continuationSeparator" w:id="0">
    <w:p w14:paraId="468286DD" w14:textId="77777777" w:rsidR="00313910" w:rsidRDefault="00313910"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9D2DF" w14:textId="7BFF7E1A" w:rsidR="006344C5" w:rsidRDefault="000D12AA">
    <w:r>
      <w:rPr>
        <w:noProof/>
      </w:rPr>
      <w:drawing>
        <wp:anchor distT="0" distB="0" distL="114300" distR="114300" simplePos="0" relativeHeight="251658240" behindDoc="1" locked="0" layoutInCell="1" allowOverlap="1" wp14:anchorId="164A7D40" wp14:editId="2A792AFF">
          <wp:simplePos x="0" y="0"/>
          <wp:positionH relativeFrom="column">
            <wp:posOffset>-748665</wp:posOffset>
          </wp:positionH>
          <wp:positionV relativeFrom="paragraph">
            <wp:posOffset>-1656080</wp:posOffset>
          </wp:positionV>
          <wp:extent cx="7572375" cy="10704404"/>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9562" cy="10714564"/>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31F7B07B" wp14:editId="4A167AFD">
          <wp:extent cx="5457825" cy="771525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57825" cy="7715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03928770">
    <w:abstractNumId w:val="6"/>
  </w:num>
  <w:num w:numId="2" w16cid:durableId="600992109">
    <w:abstractNumId w:val="1"/>
  </w:num>
  <w:num w:numId="3" w16cid:durableId="510221684">
    <w:abstractNumId w:val="4"/>
  </w:num>
  <w:num w:numId="4" w16cid:durableId="988900352">
    <w:abstractNumId w:val="7"/>
  </w:num>
  <w:num w:numId="5" w16cid:durableId="710497762">
    <w:abstractNumId w:val="8"/>
  </w:num>
  <w:num w:numId="6" w16cid:durableId="596252327">
    <w:abstractNumId w:val="2"/>
  </w:num>
  <w:num w:numId="7" w16cid:durableId="1196238889">
    <w:abstractNumId w:val="3"/>
  </w:num>
  <w:num w:numId="8" w16cid:durableId="1953438011">
    <w:abstractNumId w:val="5"/>
  </w:num>
  <w:num w:numId="9" w16cid:durableId="1575821309">
    <w:abstractNumId w:val="0"/>
  </w:num>
  <w:num w:numId="10" w16cid:durableId="129718116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F1D"/>
    <w:rsid w:val="0000267C"/>
    <w:rsid w:val="00004B01"/>
    <w:rsid w:val="00031078"/>
    <w:rsid w:val="0004665B"/>
    <w:rsid w:val="000540D3"/>
    <w:rsid w:val="00061F37"/>
    <w:rsid w:val="000644FC"/>
    <w:rsid w:val="00081F1D"/>
    <w:rsid w:val="000910B5"/>
    <w:rsid w:val="000965CB"/>
    <w:rsid w:val="000A0927"/>
    <w:rsid w:val="000B0433"/>
    <w:rsid w:val="000B0C74"/>
    <w:rsid w:val="000B46A9"/>
    <w:rsid w:val="000D12AA"/>
    <w:rsid w:val="000F5D6E"/>
    <w:rsid w:val="00100352"/>
    <w:rsid w:val="00106FB3"/>
    <w:rsid w:val="00107818"/>
    <w:rsid w:val="00110C6E"/>
    <w:rsid w:val="00131963"/>
    <w:rsid w:val="00135F75"/>
    <w:rsid w:val="00136CBB"/>
    <w:rsid w:val="001563AA"/>
    <w:rsid w:val="00170B38"/>
    <w:rsid w:val="00171977"/>
    <w:rsid w:val="00194BB3"/>
    <w:rsid w:val="001A35BF"/>
    <w:rsid w:val="001A4A6B"/>
    <w:rsid w:val="001C3904"/>
    <w:rsid w:val="001C447F"/>
    <w:rsid w:val="001D1A39"/>
    <w:rsid w:val="001D5192"/>
    <w:rsid w:val="001F49A8"/>
    <w:rsid w:val="0021052D"/>
    <w:rsid w:val="00236F62"/>
    <w:rsid w:val="00237371"/>
    <w:rsid w:val="00243011"/>
    <w:rsid w:val="002431BC"/>
    <w:rsid w:val="002478C5"/>
    <w:rsid w:val="00264A96"/>
    <w:rsid w:val="0027194E"/>
    <w:rsid w:val="002870E6"/>
    <w:rsid w:val="002A18EF"/>
    <w:rsid w:val="002B10C1"/>
    <w:rsid w:val="002B47AB"/>
    <w:rsid w:val="002B4928"/>
    <w:rsid w:val="002C1755"/>
    <w:rsid w:val="002C17E3"/>
    <w:rsid w:val="002C652E"/>
    <w:rsid w:val="002C7835"/>
    <w:rsid w:val="002D5BC3"/>
    <w:rsid w:val="002F1176"/>
    <w:rsid w:val="002F2B7D"/>
    <w:rsid w:val="0030077D"/>
    <w:rsid w:val="00302047"/>
    <w:rsid w:val="00307D6E"/>
    <w:rsid w:val="003107A1"/>
    <w:rsid w:val="00313910"/>
    <w:rsid w:val="00327FF1"/>
    <w:rsid w:val="00330553"/>
    <w:rsid w:val="003417E4"/>
    <w:rsid w:val="00342E42"/>
    <w:rsid w:val="00347060"/>
    <w:rsid w:val="00352A9D"/>
    <w:rsid w:val="00361F00"/>
    <w:rsid w:val="00374873"/>
    <w:rsid w:val="00377E02"/>
    <w:rsid w:val="003809BD"/>
    <w:rsid w:val="00382A65"/>
    <w:rsid w:val="00394A31"/>
    <w:rsid w:val="003960BF"/>
    <w:rsid w:val="003A1F80"/>
    <w:rsid w:val="003A78BA"/>
    <w:rsid w:val="003A7CF6"/>
    <w:rsid w:val="003B3867"/>
    <w:rsid w:val="003C5CF6"/>
    <w:rsid w:val="003C68DA"/>
    <w:rsid w:val="003D34FA"/>
    <w:rsid w:val="003D648E"/>
    <w:rsid w:val="003D7FFA"/>
    <w:rsid w:val="003E18A2"/>
    <w:rsid w:val="003F1CDC"/>
    <w:rsid w:val="003F6B9B"/>
    <w:rsid w:val="004013CB"/>
    <w:rsid w:val="004241C6"/>
    <w:rsid w:val="00434B36"/>
    <w:rsid w:val="00436749"/>
    <w:rsid w:val="00440043"/>
    <w:rsid w:val="004616F6"/>
    <w:rsid w:val="004620AD"/>
    <w:rsid w:val="00462982"/>
    <w:rsid w:val="00463ED5"/>
    <w:rsid w:val="00480DF9"/>
    <w:rsid w:val="0048333E"/>
    <w:rsid w:val="0049082D"/>
    <w:rsid w:val="0049281F"/>
    <w:rsid w:val="0049678B"/>
    <w:rsid w:val="00497179"/>
    <w:rsid w:val="004A171C"/>
    <w:rsid w:val="004A5BFB"/>
    <w:rsid w:val="004C3A76"/>
    <w:rsid w:val="004C49E7"/>
    <w:rsid w:val="004C64F7"/>
    <w:rsid w:val="004D2734"/>
    <w:rsid w:val="004F09C1"/>
    <w:rsid w:val="00512261"/>
    <w:rsid w:val="00520882"/>
    <w:rsid w:val="00521082"/>
    <w:rsid w:val="0052506C"/>
    <w:rsid w:val="005367FD"/>
    <w:rsid w:val="00546246"/>
    <w:rsid w:val="00550B1D"/>
    <w:rsid w:val="00554187"/>
    <w:rsid w:val="00566B54"/>
    <w:rsid w:val="00572151"/>
    <w:rsid w:val="00585441"/>
    <w:rsid w:val="005947D7"/>
    <w:rsid w:val="00595204"/>
    <w:rsid w:val="005A18FC"/>
    <w:rsid w:val="005A789F"/>
    <w:rsid w:val="005B7678"/>
    <w:rsid w:val="005C6CB1"/>
    <w:rsid w:val="005E56C4"/>
    <w:rsid w:val="005F4B88"/>
    <w:rsid w:val="0061514B"/>
    <w:rsid w:val="006344C5"/>
    <w:rsid w:val="0063622C"/>
    <w:rsid w:val="00653708"/>
    <w:rsid w:val="006614C4"/>
    <w:rsid w:val="00663CBB"/>
    <w:rsid w:val="00663FDA"/>
    <w:rsid w:val="00675EF5"/>
    <w:rsid w:val="0069456F"/>
    <w:rsid w:val="006A2BAC"/>
    <w:rsid w:val="006A4C5E"/>
    <w:rsid w:val="006B37D7"/>
    <w:rsid w:val="006B5C09"/>
    <w:rsid w:val="006C346E"/>
    <w:rsid w:val="006D2354"/>
    <w:rsid w:val="006D60C5"/>
    <w:rsid w:val="006E7169"/>
    <w:rsid w:val="006F4855"/>
    <w:rsid w:val="006F68F8"/>
    <w:rsid w:val="00705696"/>
    <w:rsid w:val="007060F0"/>
    <w:rsid w:val="0071177B"/>
    <w:rsid w:val="00711A92"/>
    <w:rsid w:val="00716767"/>
    <w:rsid w:val="0074796E"/>
    <w:rsid w:val="007507BF"/>
    <w:rsid w:val="00753FD3"/>
    <w:rsid w:val="00764234"/>
    <w:rsid w:val="007670A3"/>
    <w:rsid w:val="00771677"/>
    <w:rsid w:val="0078040C"/>
    <w:rsid w:val="00786B85"/>
    <w:rsid w:val="00797AAC"/>
    <w:rsid w:val="007A0D57"/>
    <w:rsid w:val="007A2891"/>
    <w:rsid w:val="007B6715"/>
    <w:rsid w:val="007C14A2"/>
    <w:rsid w:val="007C620B"/>
    <w:rsid w:val="007D37AD"/>
    <w:rsid w:val="007E47BE"/>
    <w:rsid w:val="007E58E7"/>
    <w:rsid w:val="007F56A2"/>
    <w:rsid w:val="0080031A"/>
    <w:rsid w:val="008013B0"/>
    <w:rsid w:val="00803094"/>
    <w:rsid w:val="008137EC"/>
    <w:rsid w:val="00831161"/>
    <w:rsid w:val="0083236D"/>
    <w:rsid w:val="00832E68"/>
    <w:rsid w:val="008334B4"/>
    <w:rsid w:val="00845EB5"/>
    <w:rsid w:val="00847059"/>
    <w:rsid w:val="00856023"/>
    <w:rsid w:val="008649DE"/>
    <w:rsid w:val="00870D37"/>
    <w:rsid w:val="00882E0A"/>
    <w:rsid w:val="0089466D"/>
    <w:rsid w:val="008A1DE3"/>
    <w:rsid w:val="008B14C1"/>
    <w:rsid w:val="008C4F5C"/>
    <w:rsid w:val="008D3099"/>
    <w:rsid w:val="008E0A55"/>
    <w:rsid w:val="008E133F"/>
    <w:rsid w:val="0090230F"/>
    <w:rsid w:val="0090396B"/>
    <w:rsid w:val="00905E42"/>
    <w:rsid w:val="009105EF"/>
    <w:rsid w:val="00914F1D"/>
    <w:rsid w:val="009253B6"/>
    <w:rsid w:val="009506CF"/>
    <w:rsid w:val="00965D5A"/>
    <w:rsid w:val="00967857"/>
    <w:rsid w:val="0097089F"/>
    <w:rsid w:val="00972E15"/>
    <w:rsid w:val="00975298"/>
    <w:rsid w:val="009802B9"/>
    <w:rsid w:val="00985045"/>
    <w:rsid w:val="00994E95"/>
    <w:rsid w:val="009B334F"/>
    <w:rsid w:val="009C4D60"/>
    <w:rsid w:val="009C4F0F"/>
    <w:rsid w:val="009D22EA"/>
    <w:rsid w:val="009E3835"/>
    <w:rsid w:val="009E5980"/>
    <w:rsid w:val="009F1582"/>
    <w:rsid w:val="009F1C07"/>
    <w:rsid w:val="009F544D"/>
    <w:rsid w:val="00A30699"/>
    <w:rsid w:val="00A46EBD"/>
    <w:rsid w:val="00A55410"/>
    <w:rsid w:val="00A72994"/>
    <w:rsid w:val="00A75568"/>
    <w:rsid w:val="00A77C20"/>
    <w:rsid w:val="00A81DAF"/>
    <w:rsid w:val="00A850E0"/>
    <w:rsid w:val="00A913C5"/>
    <w:rsid w:val="00AB016A"/>
    <w:rsid w:val="00AE1EF3"/>
    <w:rsid w:val="00AF2BDB"/>
    <w:rsid w:val="00AF5D5D"/>
    <w:rsid w:val="00B0398E"/>
    <w:rsid w:val="00B10B22"/>
    <w:rsid w:val="00B40605"/>
    <w:rsid w:val="00B470DD"/>
    <w:rsid w:val="00B571E3"/>
    <w:rsid w:val="00B7224E"/>
    <w:rsid w:val="00B7482C"/>
    <w:rsid w:val="00B80E6F"/>
    <w:rsid w:val="00B91A69"/>
    <w:rsid w:val="00B929E8"/>
    <w:rsid w:val="00BA7AAD"/>
    <w:rsid w:val="00BC2A37"/>
    <w:rsid w:val="00BC7FEB"/>
    <w:rsid w:val="00BD5DDC"/>
    <w:rsid w:val="00BE60DD"/>
    <w:rsid w:val="00BE7B07"/>
    <w:rsid w:val="00BF19D3"/>
    <w:rsid w:val="00C03B44"/>
    <w:rsid w:val="00C12953"/>
    <w:rsid w:val="00C133ED"/>
    <w:rsid w:val="00C13AAD"/>
    <w:rsid w:val="00C2067A"/>
    <w:rsid w:val="00C35E12"/>
    <w:rsid w:val="00C4152D"/>
    <w:rsid w:val="00C5525F"/>
    <w:rsid w:val="00C61F8C"/>
    <w:rsid w:val="00C66446"/>
    <w:rsid w:val="00C82603"/>
    <w:rsid w:val="00C94565"/>
    <w:rsid w:val="00C96B04"/>
    <w:rsid w:val="00C96BAF"/>
    <w:rsid w:val="00CA2330"/>
    <w:rsid w:val="00CA5E4E"/>
    <w:rsid w:val="00CC2749"/>
    <w:rsid w:val="00CD0335"/>
    <w:rsid w:val="00CE0877"/>
    <w:rsid w:val="00CE1B69"/>
    <w:rsid w:val="00D03F24"/>
    <w:rsid w:val="00D066E3"/>
    <w:rsid w:val="00D07582"/>
    <w:rsid w:val="00D12AED"/>
    <w:rsid w:val="00D2371D"/>
    <w:rsid w:val="00D24BB1"/>
    <w:rsid w:val="00D31860"/>
    <w:rsid w:val="00D31DCB"/>
    <w:rsid w:val="00D57CF9"/>
    <w:rsid w:val="00D64457"/>
    <w:rsid w:val="00D72637"/>
    <w:rsid w:val="00D77B19"/>
    <w:rsid w:val="00D86424"/>
    <w:rsid w:val="00DA0C97"/>
    <w:rsid w:val="00DA26CB"/>
    <w:rsid w:val="00DB3F0B"/>
    <w:rsid w:val="00DC4D25"/>
    <w:rsid w:val="00DC4D46"/>
    <w:rsid w:val="00DE3485"/>
    <w:rsid w:val="00DE4407"/>
    <w:rsid w:val="00E017CD"/>
    <w:rsid w:val="00E03839"/>
    <w:rsid w:val="00E126C5"/>
    <w:rsid w:val="00E2565D"/>
    <w:rsid w:val="00E36770"/>
    <w:rsid w:val="00E466AA"/>
    <w:rsid w:val="00E53BA2"/>
    <w:rsid w:val="00E64E71"/>
    <w:rsid w:val="00E72ED5"/>
    <w:rsid w:val="00E75A52"/>
    <w:rsid w:val="00E807AE"/>
    <w:rsid w:val="00E82582"/>
    <w:rsid w:val="00E94E60"/>
    <w:rsid w:val="00EC3E3E"/>
    <w:rsid w:val="00EE2DC2"/>
    <w:rsid w:val="00EF20BB"/>
    <w:rsid w:val="00F0040B"/>
    <w:rsid w:val="00F02270"/>
    <w:rsid w:val="00F07105"/>
    <w:rsid w:val="00F4307D"/>
    <w:rsid w:val="00F52B3B"/>
    <w:rsid w:val="00F53D89"/>
    <w:rsid w:val="00F614DB"/>
    <w:rsid w:val="00F61BB7"/>
    <w:rsid w:val="00F70903"/>
    <w:rsid w:val="00F71002"/>
    <w:rsid w:val="00F73E2D"/>
    <w:rsid w:val="00F8073E"/>
    <w:rsid w:val="00F82D50"/>
    <w:rsid w:val="00F86AA1"/>
    <w:rsid w:val="00F938A6"/>
    <w:rsid w:val="00F946E5"/>
    <w:rsid w:val="00F94E16"/>
    <w:rsid w:val="00FA269F"/>
    <w:rsid w:val="00FB1642"/>
    <w:rsid w:val="00FB48F7"/>
    <w:rsid w:val="00FB6CCA"/>
    <w:rsid w:val="00FC76AA"/>
    <w:rsid w:val="00FD713C"/>
    <w:rsid w:val="00FE28D4"/>
    <w:rsid w:val="00FE51E4"/>
    <w:rsid w:val="00FE7F33"/>
    <w:rsid w:val="00FF42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AD7184"/>
  <w15:chartTrackingRefBased/>
  <w15:docId w15:val="{36BEEBEB-677C-4E84-AC7E-50EFE312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unhideWhenUsed/>
    <w:rsid w:val="004F09C1"/>
    <w:pPr>
      <w:spacing w:line="240" w:lineRule="auto"/>
    </w:pPr>
    <w:rPr>
      <w:sz w:val="20"/>
      <w:szCs w:val="20"/>
    </w:rPr>
  </w:style>
  <w:style w:type="character" w:customStyle="1" w:styleId="KommentartextZchn">
    <w:name w:val="Kommentartext Zchn"/>
    <w:link w:val="Kommentartext"/>
    <w:uiPriority w:val="99"/>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0466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4665B"/>
    <w:rPr>
      <w:rFonts w:ascii="Arial" w:hAnsi="Arial"/>
      <w:color w:val="000000"/>
      <w:sz w:val="22"/>
      <w:szCs w:val="24"/>
      <w:lang w:eastAsia="en-US"/>
    </w:rPr>
  </w:style>
  <w:style w:type="character" w:styleId="Hyperlink">
    <w:name w:val="Hyperlink"/>
    <w:basedOn w:val="Absatz-Standardschriftart"/>
    <w:uiPriority w:val="99"/>
    <w:unhideWhenUsed/>
    <w:rsid w:val="00135F75"/>
    <w:rPr>
      <w:color w:val="0563C1" w:themeColor="hyperlink"/>
      <w:u w:val="single"/>
    </w:rPr>
  </w:style>
  <w:style w:type="character" w:styleId="NichtaufgelsteErwhnung">
    <w:name w:val="Unresolved Mention"/>
    <w:basedOn w:val="Absatz-Standardschriftart"/>
    <w:uiPriority w:val="99"/>
    <w:semiHidden/>
    <w:unhideWhenUsed/>
    <w:rsid w:val="003417E4"/>
    <w:rPr>
      <w:color w:val="605E5C"/>
      <w:shd w:val="clear" w:color="auto" w:fill="E1DFDD"/>
    </w:rPr>
  </w:style>
  <w:style w:type="character" w:styleId="Fett">
    <w:name w:val="Strong"/>
    <w:basedOn w:val="Absatz-Standardschriftart"/>
    <w:uiPriority w:val="22"/>
    <w:qFormat/>
    <w:rsid w:val="00F7090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385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tue.d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903</Words>
  <Characters>5690</Characters>
  <Application>Microsoft Office Word</Application>
  <DocSecurity>4</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Pape, Catharina</dc:creator>
  <cp:keywords/>
  <dc:description/>
  <cp:lastModifiedBy>Hettich, Catharina</cp:lastModifiedBy>
  <cp:revision>2</cp:revision>
  <cp:lastPrinted>2023-11-28T14:19:00Z</cp:lastPrinted>
  <dcterms:created xsi:type="dcterms:W3CDTF">2023-12-11T16:15:00Z</dcterms:created>
  <dcterms:modified xsi:type="dcterms:W3CDTF">2023-12-11T16:15:00Z</dcterms:modified>
</cp:coreProperties>
</file>