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36B41F06" w:rsidR="00E7446A" w:rsidRDefault="004C0D85"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8240" behindDoc="0" locked="0" layoutInCell="1" allowOverlap="1" wp14:anchorId="69151DFA" wp14:editId="3716FE4D">
                <wp:simplePos x="0" y="0"/>
                <wp:positionH relativeFrom="page">
                  <wp:align>right</wp:align>
                </wp:positionH>
                <wp:positionV relativeFrom="paragraph">
                  <wp:posOffset>-9525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CDF95C5" w:rsidR="00EF0287" w:rsidRPr="00FB6CCA" w:rsidRDefault="00E31E0F" w:rsidP="00E31E0F">
                            <w:pPr>
                              <w:pStyle w:val="Titel"/>
                              <w:rPr>
                                <w:color w:val="4D4D4C"/>
                              </w:rPr>
                            </w:pPr>
                            <w:r>
                              <w:rPr>
                                <w:color w:val="4D4D4C"/>
                              </w:rPr>
                              <w:t>10. Oktober 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75pt;width:164.75pt;height:146.3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" filled="f" stroked="f" strokeweight=".5pt">
                <v:textbox>
                  <w:txbxContent>
                    <w:p w14:paraId="14EE17D5" w14:textId="1CDF95C5" w:rsidR="00EF0287" w:rsidRPr="00FB6CCA" w:rsidRDefault="00E31E0F" w:rsidP="00E31E0F">
                      <w:pPr>
                        <w:pStyle w:val="Titel"/>
                        <w:rPr>
                          <w:color w:val="4D4D4C"/>
                        </w:rPr>
                      </w:pPr>
                      <w:r>
                        <w:rPr>
                          <w:color w:val="4D4D4C"/>
                        </w:rPr>
                        <w:t>10. Oktober 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3AA713EC" w:rsidR="00E7446A" w:rsidRDefault="00E7446A" w:rsidP="00E7446A">
      <w:pPr>
        <w:pStyle w:val="StandardHervorhebungrot"/>
        <w:spacing w:line="400" w:lineRule="exact"/>
        <w:rPr>
          <w:rStyle w:val="berschrift1Zchn"/>
          <w:rFonts w:eastAsia="Calibri"/>
        </w:rPr>
      </w:pPr>
      <w:r>
        <w:rPr>
          <w:rStyle w:val="berschrift1Zchn"/>
          <w:rFonts w:eastAsia="Calibri"/>
          <w:b/>
        </w:rPr>
        <w:br/>
      </w:r>
      <w:r w:rsidR="00325654">
        <w:rPr>
          <w:rStyle w:val="berschrift1Zchn"/>
          <w:rFonts w:eastAsia="Calibri"/>
          <w:b/>
        </w:rPr>
        <w:t>Verkehrssi</w:t>
      </w:r>
      <w:r w:rsidR="00C9013F">
        <w:rPr>
          <w:rStyle w:val="berschrift1Zchn"/>
          <w:rFonts w:eastAsia="Calibri"/>
          <w:b/>
        </w:rPr>
        <w:t xml:space="preserve">cherheit für Retter und Helfer: Hauptuntersuchung bei </w:t>
      </w:r>
      <w:r w:rsidR="002B5405">
        <w:rPr>
          <w:rStyle w:val="berschrift1Zchn"/>
          <w:rFonts w:eastAsia="Calibri"/>
          <w:b/>
        </w:rPr>
        <w:t>Sonderfahrzeugen</w:t>
      </w:r>
    </w:p>
    <w:p w14:paraId="05D933B5" w14:textId="61EBF297" w:rsidR="001D7CAA" w:rsidRDefault="008D2300" w:rsidP="00FD2423">
      <w:pPr>
        <w:pStyle w:val="Aufzhlung"/>
        <w:numPr>
          <w:ilvl w:val="0"/>
          <w:numId w:val="10"/>
        </w:numPr>
      </w:pPr>
      <w:r>
        <w:t xml:space="preserve">Vom </w:t>
      </w:r>
      <w:r w:rsidR="00C9013F">
        <w:t xml:space="preserve">Löschfahrzeug </w:t>
      </w:r>
      <w:r>
        <w:t xml:space="preserve">bis zum </w:t>
      </w:r>
      <w:r w:rsidR="00C9013F">
        <w:t xml:space="preserve">Mobilkran: </w:t>
      </w:r>
      <w:r w:rsidR="00F95464">
        <w:t>H</w:t>
      </w:r>
      <w:r w:rsidR="002A30A8">
        <w:t>auptuntersuchung</w:t>
      </w:r>
      <w:r w:rsidR="00325654">
        <w:t xml:space="preserve"> von </w:t>
      </w:r>
      <w:r w:rsidR="009A0C5E">
        <w:br/>
      </w:r>
      <w:r w:rsidR="00C9013F">
        <w:t>Sonderfahrzeuge</w:t>
      </w:r>
      <w:r w:rsidR="00325654">
        <w:t>n</w:t>
      </w:r>
    </w:p>
    <w:p w14:paraId="34847B49" w14:textId="2A7E9CA2" w:rsidR="00FD2423" w:rsidRPr="003C2083" w:rsidRDefault="000A6FBE" w:rsidP="00FD2423">
      <w:pPr>
        <w:pStyle w:val="Aufzhlung"/>
        <w:numPr>
          <w:ilvl w:val="0"/>
          <w:numId w:val="10"/>
        </w:numPr>
      </w:pPr>
      <w:r>
        <w:t xml:space="preserve">Die HU gilt </w:t>
      </w:r>
      <w:r w:rsidR="002E2299">
        <w:t>der Verkehrssicherheit</w:t>
      </w:r>
      <w:r w:rsidR="0025047B">
        <w:t xml:space="preserve">, die Sondertechnik </w:t>
      </w:r>
      <w:r w:rsidR="00AA3BCB">
        <w:t xml:space="preserve">wird </w:t>
      </w:r>
      <w:r w:rsidR="009A0C5E">
        <w:br/>
      </w:r>
      <w:r w:rsidR="00AA3BCB">
        <w:t xml:space="preserve">zusätzlich </w:t>
      </w:r>
      <w:r w:rsidR="005C106F">
        <w:t xml:space="preserve">hinsichtlich der Arbeitssicherheit </w:t>
      </w:r>
      <w:r w:rsidR="00AA3BCB">
        <w:t>geprüft</w:t>
      </w:r>
    </w:p>
    <w:p w14:paraId="64D2A956" w14:textId="57566C28" w:rsidR="00057A15" w:rsidRDefault="00EE0811" w:rsidP="00E7446A">
      <w:pPr>
        <w:pStyle w:val="Aufzhlung"/>
        <w:numPr>
          <w:ilvl w:val="0"/>
          <w:numId w:val="10"/>
        </w:numPr>
      </w:pPr>
      <w:r>
        <w:t>Ausnahmeregelungen für HU-Fristen bei Feuerwehrfahrzeugen</w:t>
      </w:r>
    </w:p>
    <w:p w14:paraId="4BD892F1" w14:textId="77777777" w:rsidR="00057A15" w:rsidRDefault="00057A15" w:rsidP="00057A15">
      <w:pPr>
        <w:pStyle w:val="Aufzhlung"/>
        <w:numPr>
          <w:ilvl w:val="0"/>
          <w:numId w:val="0"/>
        </w:numPr>
      </w:pPr>
    </w:p>
    <w:p w14:paraId="55913DBF" w14:textId="5E588D13" w:rsidR="00852B69" w:rsidRPr="00DD1B96" w:rsidRDefault="00E7446A" w:rsidP="009A0C5E">
      <w:pPr>
        <w:ind w:right="2120"/>
        <w:jc w:val="both"/>
        <w:rPr>
          <w:rFonts w:cs="Arial"/>
          <w:color w:val="auto"/>
        </w:rPr>
      </w:pPr>
      <w:r w:rsidRPr="00BD5A7A">
        <w:rPr>
          <w:color w:val="C6243C"/>
        </w:rPr>
        <w:t>__</w:t>
      </w:r>
      <w:r w:rsidRPr="00DD1B96">
        <w:rPr>
          <w:color w:val="auto"/>
        </w:rPr>
        <w:t xml:space="preserve"> </w:t>
      </w:r>
      <w:r w:rsidRPr="00DD1B96">
        <w:rPr>
          <w:rFonts w:cs="Arial"/>
          <w:color w:val="auto"/>
        </w:rPr>
        <w:t>Stuttgart.</w:t>
      </w:r>
      <w:r w:rsidR="000A6FBE" w:rsidRPr="00DD1B96">
        <w:rPr>
          <w:rFonts w:cs="Arial"/>
          <w:color w:val="auto"/>
        </w:rPr>
        <w:t xml:space="preserve"> Sonderfahrzeuge faszinieren mit ihrer oft sehr komplexen und individuellen Technik</w:t>
      </w:r>
      <w:r w:rsidR="00E97877" w:rsidRPr="00DD1B96">
        <w:rPr>
          <w:rFonts w:cs="Arial"/>
          <w:color w:val="auto"/>
        </w:rPr>
        <w:t>.</w:t>
      </w:r>
      <w:r w:rsidR="000A6FBE" w:rsidRPr="00DD1B96">
        <w:rPr>
          <w:rFonts w:cs="Arial"/>
          <w:color w:val="auto"/>
        </w:rPr>
        <w:t xml:space="preserve"> Zu der Kategorie gehören beispielsweise Feuerwehrautos, Spezialfahrzeuge von Kommunalbetrieben </w:t>
      </w:r>
      <w:r w:rsidR="00460DEE" w:rsidRPr="00DD1B96">
        <w:rPr>
          <w:rFonts w:cs="Arial"/>
          <w:color w:val="auto"/>
        </w:rPr>
        <w:t xml:space="preserve">wie </w:t>
      </w:r>
      <w:r w:rsidR="000A6FBE" w:rsidRPr="00DD1B96">
        <w:rPr>
          <w:rFonts w:cs="Arial"/>
          <w:color w:val="auto"/>
        </w:rPr>
        <w:t xml:space="preserve">Müllabfuhr </w:t>
      </w:r>
      <w:r w:rsidR="00871182" w:rsidRPr="00DD1B96">
        <w:rPr>
          <w:rFonts w:cs="Arial"/>
          <w:color w:val="auto"/>
        </w:rPr>
        <w:t xml:space="preserve">und </w:t>
      </w:r>
      <w:r w:rsidR="000A6FBE" w:rsidRPr="00E31E0F">
        <w:rPr>
          <w:rFonts w:cs="Arial"/>
          <w:color w:val="000000" w:themeColor="text1"/>
        </w:rPr>
        <w:t>Kanal</w:t>
      </w:r>
      <w:r w:rsidR="004A636D" w:rsidRPr="00E31E0F">
        <w:rPr>
          <w:rFonts w:cs="Arial"/>
          <w:color w:val="000000" w:themeColor="text1"/>
        </w:rPr>
        <w:t>reinigung</w:t>
      </w:r>
      <w:r w:rsidR="00B118DB" w:rsidRPr="00E31E0F">
        <w:rPr>
          <w:rFonts w:cs="Arial"/>
          <w:color w:val="000000" w:themeColor="text1"/>
        </w:rPr>
        <w:t>,</w:t>
      </w:r>
      <w:r w:rsidR="00B118DB" w:rsidRPr="00DD1B96">
        <w:rPr>
          <w:rFonts w:cs="Arial"/>
          <w:color w:val="auto"/>
        </w:rPr>
        <w:t xml:space="preserve"> Baumaschinen und große Mobilkrane</w:t>
      </w:r>
      <w:r w:rsidR="000A6FBE" w:rsidRPr="00DD1B96">
        <w:rPr>
          <w:rFonts w:cs="Arial"/>
          <w:color w:val="auto"/>
        </w:rPr>
        <w:t xml:space="preserve">. </w:t>
      </w:r>
      <w:r w:rsidR="0098057D" w:rsidRPr="00DD1B96">
        <w:rPr>
          <w:rFonts w:cs="Arial"/>
          <w:color w:val="auto"/>
        </w:rPr>
        <w:t xml:space="preserve">Technisch </w:t>
      </w:r>
      <w:r w:rsidR="004F4A1B" w:rsidRPr="00DD1B96">
        <w:rPr>
          <w:rFonts w:cs="Arial"/>
          <w:color w:val="auto"/>
        </w:rPr>
        <w:t xml:space="preserve">sind </w:t>
      </w:r>
      <w:r w:rsidR="00300DA4" w:rsidRPr="00DD1B96">
        <w:rPr>
          <w:rFonts w:cs="Arial"/>
          <w:color w:val="auto"/>
        </w:rPr>
        <w:t xml:space="preserve">diese Nutzfahrzeuge </w:t>
      </w:r>
      <w:r w:rsidR="0098057D" w:rsidRPr="00DD1B96">
        <w:rPr>
          <w:rFonts w:cs="Arial"/>
          <w:color w:val="auto"/>
        </w:rPr>
        <w:t xml:space="preserve">außergewöhnlich. </w:t>
      </w:r>
      <w:r w:rsidR="00082E92" w:rsidRPr="00DD1B96">
        <w:rPr>
          <w:rFonts w:cs="Arial"/>
          <w:color w:val="auto"/>
        </w:rPr>
        <w:t xml:space="preserve">Aber es gibt eine Parallele zu jedem anderen </w:t>
      </w:r>
      <w:r w:rsidR="00B118DB" w:rsidRPr="00DD1B96">
        <w:rPr>
          <w:rFonts w:cs="Arial"/>
          <w:color w:val="auto"/>
        </w:rPr>
        <w:t>schweren Nutzfahrzeug</w:t>
      </w:r>
      <w:r w:rsidR="00082E92" w:rsidRPr="00DD1B96">
        <w:rPr>
          <w:rFonts w:cs="Arial"/>
          <w:color w:val="auto"/>
        </w:rPr>
        <w:t>: S</w:t>
      </w:r>
      <w:r w:rsidR="00BD4198" w:rsidRPr="00DD1B96">
        <w:rPr>
          <w:rFonts w:cs="Arial"/>
          <w:color w:val="auto"/>
        </w:rPr>
        <w:t xml:space="preserve">ie müssen regelmäßig </w:t>
      </w:r>
      <w:r w:rsidR="00300DA4" w:rsidRPr="00DD1B96">
        <w:rPr>
          <w:rFonts w:cs="Arial"/>
          <w:color w:val="auto"/>
        </w:rPr>
        <w:t xml:space="preserve">Hauptuntersuchung </w:t>
      </w:r>
      <w:r w:rsidR="00082E92" w:rsidRPr="00DD1B96">
        <w:rPr>
          <w:rFonts w:cs="Arial"/>
          <w:color w:val="auto"/>
        </w:rPr>
        <w:t xml:space="preserve">und Sicherheitsprüfung </w:t>
      </w:r>
      <w:r w:rsidR="00BD4198" w:rsidRPr="00DD1B96">
        <w:rPr>
          <w:rFonts w:cs="Arial"/>
          <w:color w:val="auto"/>
        </w:rPr>
        <w:t>absolvieren</w:t>
      </w:r>
      <w:r w:rsidR="00300DA4" w:rsidRPr="00DD1B96">
        <w:rPr>
          <w:rFonts w:cs="Arial"/>
          <w:color w:val="auto"/>
        </w:rPr>
        <w:t xml:space="preserve">. </w:t>
      </w:r>
      <w:r w:rsidR="00BD4198" w:rsidRPr="00DD1B96">
        <w:rPr>
          <w:rFonts w:cs="Arial"/>
          <w:color w:val="auto"/>
        </w:rPr>
        <w:t xml:space="preserve">„Geprüft wird dabei nach den </w:t>
      </w:r>
      <w:r w:rsidR="00082E92" w:rsidRPr="00DD1B96">
        <w:rPr>
          <w:rFonts w:cs="Arial"/>
          <w:color w:val="auto"/>
        </w:rPr>
        <w:t xml:space="preserve">gängigen </w:t>
      </w:r>
      <w:r w:rsidR="00BD4198" w:rsidRPr="00DD1B96">
        <w:rPr>
          <w:rFonts w:cs="Arial"/>
          <w:color w:val="auto"/>
        </w:rPr>
        <w:t>Vorgaben</w:t>
      </w:r>
      <w:r w:rsidR="00DC37CC" w:rsidRPr="00DD1B96">
        <w:rPr>
          <w:rFonts w:cs="Arial"/>
          <w:color w:val="auto"/>
        </w:rPr>
        <w:t xml:space="preserve"> und </w:t>
      </w:r>
      <w:r w:rsidR="00DB7DC7" w:rsidRPr="00DD1B96">
        <w:rPr>
          <w:rFonts w:cs="Arial"/>
          <w:color w:val="auto"/>
        </w:rPr>
        <w:t xml:space="preserve">gesetzlichen </w:t>
      </w:r>
      <w:r w:rsidR="00DC37CC" w:rsidRPr="00DD1B96">
        <w:rPr>
          <w:rFonts w:cs="Arial"/>
          <w:color w:val="auto"/>
        </w:rPr>
        <w:t>Vorschriften</w:t>
      </w:r>
      <w:r w:rsidR="00CD6A40" w:rsidRPr="00DD1B96">
        <w:rPr>
          <w:rFonts w:cs="Arial"/>
          <w:color w:val="auto"/>
        </w:rPr>
        <w:t>“, erklärt Marc Zentgraf von der GTÜ</w:t>
      </w:r>
      <w:r w:rsidR="00852B69" w:rsidRPr="00DD1B96">
        <w:rPr>
          <w:rFonts w:cs="Arial"/>
          <w:color w:val="auto"/>
        </w:rPr>
        <w:t>-</w:t>
      </w:r>
      <w:r w:rsidR="00CD6A40" w:rsidRPr="00DD1B96">
        <w:rPr>
          <w:rFonts w:cs="Arial"/>
          <w:color w:val="auto"/>
        </w:rPr>
        <w:t xml:space="preserve">Akademie. </w:t>
      </w:r>
      <w:r w:rsidR="00852B69" w:rsidRPr="00DD1B96">
        <w:rPr>
          <w:rFonts w:cs="Arial"/>
          <w:color w:val="auto"/>
        </w:rPr>
        <w:t xml:space="preserve">Der Prüfingenieur und </w:t>
      </w:r>
      <w:r w:rsidR="00082E92" w:rsidRPr="00DD1B96">
        <w:rPr>
          <w:rFonts w:cs="Arial"/>
          <w:color w:val="auto"/>
        </w:rPr>
        <w:t>Akademie-</w:t>
      </w:r>
      <w:r w:rsidR="00852B69" w:rsidRPr="00DD1B96">
        <w:rPr>
          <w:rFonts w:cs="Arial"/>
          <w:color w:val="auto"/>
        </w:rPr>
        <w:t xml:space="preserve">Referent hat </w:t>
      </w:r>
      <w:r w:rsidR="00503B2C" w:rsidRPr="00DD1B96">
        <w:rPr>
          <w:rFonts w:cs="Arial"/>
          <w:color w:val="auto"/>
        </w:rPr>
        <w:t xml:space="preserve">vor </w:t>
      </w:r>
      <w:r w:rsidR="00852B69" w:rsidRPr="00DD1B96">
        <w:rPr>
          <w:rFonts w:cs="Arial"/>
          <w:color w:val="auto"/>
        </w:rPr>
        <w:t>einem Jahr die Fachgruppenleitung der GTÜ-Akademie mit Schwerpunkt Nutzfahrzeuge übernommen.</w:t>
      </w:r>
    </w:p>
    <w:p w14:paraId="4EBC62B0" w14:textId="0C1AADAF" w:rsidR="00E97877" w:rsidRDefault="00AA3BCB" w:rsidP="009A0C5E">
      <w:pPr>
        <w:ind w:right="2120"/>
        <w:jc w:val="both"/>
        <w:rPr>
          <w:rFonts w:cs="Arial"/>
        </w:rPr>
      </w:pPr>
      <w:r w:rsidRPr="00832E68">
        <w:rPr>
          <w:color w:val="C6243C"/>
        </w:rPr>
        <w:t xml:space="preserve">__ </w:t>
      </w:r>
      <w:r w:rsidR="002B5405">
        <w:rPr>
          <w:rFonts w:cs="Arial"/>
        </w:rPr>
        <w:t xml:space="preserve">Die Prüfingenieure </w:t>
      </w:r>
      <w:r w:rsidR="00C61706">
        <w:rPr>
          <w:rFonts w:cs="Arial"/>
        </w:rPr>
        <w:t>führen die üblichen Sicht-, Funktions-</w:t>
      </w:r>
      <w:r w:rsidR="00282F66">
        <w:rPr>
          <w:rFonts w:cs="Arial"/>
        </w:rPr>
        <w:t xml:space="preserve">, </w:t>
      </w:r>
      <w:r w:rsidR="00282F66" w:rsidRPr="00DD1B96">
        <w:rPr>
          <w:rFonts w:cs="Arial"/>
          <w:color w:val="auto"/>
        </w:rPr>
        <w:t>Zustand</w:t>
      </w:r>
      <w:r w:rsidR="005004F6" w:rsidRPr="00DD1B96">
        <w:rPr>
          <w:rFonts w:cs="Arial"/>
          <w:color w:val="auto"/>
        </w:rPr>
        <w:t>s</w:t>
      </w:r>
      <w:r w:rsidR="00282F66" w:rsidRPr="00E31E0F">
        <w:rPr>
          <w:rFonts w:cs="Arial"/>
          <w:color w:val="000000" w:themeColor="text1"/>
        </w:rPr>
        <w:t>-</w:t>
      </w:r>
      <w:r w:rsidR="00C61706" w:rsidRPr="00E31E0F">
        <w:rPr>
          <w:rFonts w:cs="Arial"/>
          <w:color w:val="000000" w:themeColor="text1"/>
        </w:rPr>
        <w:t xml:space="preserve"> </w:t>
      </w:r>
      <w:r w:rsidR="00C61706">
        <w:rPr>
          <w:rFonts w:cs="Arial"/>
        </w:rPr>
        <w:t xml:space="preserve">und Wirkungsprüfungen aus. Dabei </w:t>
      </w:r>
      <w:r w:rsidR="002B5405">
        <w:rPr>
          <w:rFonts w:cs="Arial"/>
        </w:rPr>
        <w:t xml:space="preserve">kontrollieren </w:t>
      </w:r>
      <w:r w:rsidR="00C61706">
        <w:rPr>
          <w:rFonts w:cs="Arial"/>
        </w:rPr>
        <w:t>sie insbesondere Bremsen, Lenkung</w:t>
      </w:r>
      <w:r w:rsidR="00B118DB">
        <w:rPr>
          <w:rFonts w:cs="Arial"/>
        </w:rPr>
        <w:t>,</w:t>
      </w:r>
      <w:r w:rsidR="00C61706">
        <w:rPr>
          <w:rFonts w:cs="Arial"/>
        </w:rPr>
        <w:t xml:space="preserve"> Fahrwerk, </w:t>
      </w:r>
      <w:r w:rsidR="00B118DB">
        <w:rPr>
          <w:rFonts w:cs="Arial"/>
        </w:rPr>
        <w:t>Beleuchtungsanlage</w:t>
      </w:r>
      <w:r w:rsidR="00C61706">
        <w:rPr>
          <w:rFonts w:cs="Arial"/>
        </w:rPr>
        <w:t xml:space="preserve"> sowie </w:t>
      </w:r>
      <w:r w:rsidR="00034194">
        <w:rPr>
          <w:rFonts w:cs="Arial"/>
        </w:rPr>
        <w:t xml:space="preserve">andere </w:t>
      </w:r>
      <w:r w:rsidR="00C61706">
        <w:rPr>
          <w:rFonts w:cs="Arial"/>
        </w:rPr>
        <w:t>sicherheits</w:t>
      </w:r>
      <w:r w:rsidR="00034194">
        <w:rPr>
          <w:rFonts w:cs="Arial"/>
        </w:rPr>
        <w:t xml:space="preserve">relevante Systeme und </w:t>
      </w:r>
      <w:r w:rsidR="0046561E">
        <w:rPr>
          <w:rFonts w:cs="Arial"/>
        </w:rPr>
        <w:t>Ausstattungskomponenten.</w:t>
      </w:r>
      <w:r w:rsidR="00415D7F">
        <w:rPr>
          <w:rFonts w:cs="Arial"/>
        </w:rPr>
        <w:t xml:space="preserve"> Einige </w:t>
      </w:r>
      <w:r w:rsidR="002B08AE">
        <w:rPr>
          <w:rFonts w:cs="Arial"/>
        </w:rPr>
        <w:t xml:space="preserve">Bestandteile der Sondertechnik werden ebenfalls geprüft, beispielsweise </w:t>
      </w:r>
      <w:r w:rsidR="002B08AE" w:rsidRPr="00DD1B96">
        <w:rPr>
          <w:rFonts w:cs="Arial"/>
          <w:color w:val="auto"/>
        </w:rPr>
        <w:t xml:space="preserve">die </w:t>
      </w:r>
      <w:r w:rsidR="00F55AF2" w:rsidRPr="00DD1B96">
        <w:rPr>
          <w:rFonts w:cs="Arial"/>
          <w:color w:val="auto"/>
        </w:rPr>
        <w:t>Zulässigkeit</w:t>
      </w:r>
      <w:r w:rsidR="00EC4D73" w:rsidRPr="00DD1B96">
        <w:rPr>
          <w:rFonts w:cs="Arial"/>
          <w:color w:val="auto"/>
        </w:rPr>
        <w:t xml:space="preserve"> </w:t>
      </w:r>
      <w:r w:rsidR="00DD1B96" w:rsidRPr="00DD1B96">
        <w:rPr>
          <w:rFonts w:cs="Arial"/>
          <w:color w:val="auto"/>
        </w:rPr>
        <w:t>von gelben</w:t>
      </w:r>
      <w:r w:rsidR="002B08AE" w:rsidRPr="00DD1B96">
        <w:rPr>
          <w:rFonts w:cs="Arial"/>
          <w:color w:val="auto"/>
        </w:rPr>
        <w:t xml:space="preserve"> oder blauen Rundumkennleuchten.</w:t>
      </w:r>
      <w:r w:rsidRPr="00DD1B96">
        <w:rPr>
          <w:rFonts w:cs="Arial"/>
          <w:color w:val="auto"/>
        </w:rPr>
        <w:t xml:space="preserve"> </w:t>
      </w:r>
      <w:r w:rsidR="009E017E" w:rsidRPr="00DD1B96">
        <w:rPr>
          <w:rFonts w:cs="Arial"/>
          <w:color w:val="auto"/>
        </w:rPr>
        <w:t>Ü</w:t>
      </w:r>
      <w:r w:rsidR="009E017E">
        <w:rPr>
          <w:rFonts w:cs="Arial"/>
        </w:rPr>
        <w:t xml:space="preserve">blicherweise </w:t>
      </w:r>
      <w:r w:rsidR="00C72FCA">
        <w:rPr>
          <w:rFonts w:cs="Arial"/>
        </w:rPr>
        <w:t xml:space="preserve">gelten auch dieselben </w:t>
      </w:r>
      <w:r w:rsidR="00C72FCA" w:rsidRPr="00DD1B96">
        <w:rPr>
          <w:rFonts w:cs="Arial"/>
          <w:color w:val="auto"/>
        </w:rPr>
        <w:t xml:space="preserve">Fristen wie bei konventionellen Nutzfahrzeugen: Über </w:t>
      </w:r>
      <w:r w:rsidR="00B118DB" w:rsidRPr="00DD1B96">
        <w:rPr>
          <w:rFonts w:cs="Arial"/>
          <w:color w:val="auto"/>
        </w:rPr>
        <w:t xml:space="preserve">einem zulässigen Gesamtgewicht von </w:t>
      </w:r>
      <w:r w:rsidR="00C8657C" w:rsidRPr="00DD1B96">
        <w:rPr>
          <w:rFonts w:cs="Arial"/>
          <w:color w:val="auto"/>
        </w:rPr>
        <w:t>3,5</w:t>
      </w:r>
      <w:r w:rsidR="00C72FCA" w:rsidRPr="00DD1B96">
        <w:rPr>
          <w:rFonts w:cs="Arial"/>
          <w:color w:val="auto"/>
        </w:rPr>
        <w:t xml:space="preserve"> Tonnen ist die erste HU </w:t>
      </w:r>
      <w:r w:rsidR="00F233F2" w:rsidRPr="00DD1B96">
        <w:rPr>
          <w:rFonts w:cs="Arial"/>
          <w:color w:val="auto"/>
        </w:rPr>
        <w:t>nach</w:t>
      </w:r>
      <w:r w:rsidR="00C72FCA" w:rsidRPr="00DD1B96">
        <w:rPr>
          <w:rFonts w:cs="Arial"/>
          <w:color w:val="auto"/>
        </w:rPr>
        <w:t xml:space="preserve"> </w:t>
      </w:r>
      <w:r w:rsidR="00F233F2" w:rsidRPr="00DD1B96">
        <w:rPr>
          <w:rFonts w:cs="Arial"/>
          <w:color w:val="auto"/>
        </w:rPr>
        <w:t>1</w:t>
      </w:r>
      <w:r w:rsidR="003D5BC9" w:rsidRPr="00DD1B96">
        <w:rPr>
          <w:rFonts w:cs="Arial"/>
          <w:color w:val="auto"/>
        </w:rPr>
        <w:t>2</w:t>
      </w:r>
      <w:r w:rsidR="00C72FCA" w:rsidRPr="00DD1B96">
        <w:rPr>
          <w:rFonts w:cs="Arial"/>
          <w:color w:val="auto"/>
        </w:rPr>
        <w:t xml:space="preserve"> Monaten fällig. Bei </w:t>
      </w:r>
      <w:r w:rsidR="004A636D" w:rsidRPr="00A0609F">
        <w:rPr>
          <w:rFonts w:cs="Arial"/>
          <w:color w:val="000000" w:themeColor="text1"/>
        </w:rPr>
        <w:t>Kraft</w:t>
      </w:r>
      <w:r w:rsidR="00C72FCA" w:rsidRPr="00DD1B96">
        <w:rPr>
          <w:rFonts w:cs="Arial"/>
          <w:color w:val="auto"/>
        </w:rPr>
        <w:t xml:space="preserve">ahrzeugen </w:t>
      </w:r>
      <w:r w:rsidR="00B118DB" w:rsidRPr="00DD1B96">
        <w:rPr>
          <w:rFonts w:cs="Arial"/>
          <w:color w:val="auto"/>
        </w:rPr>
        <w:t xml:space="preserve">von mehr als </w:t>
      </w:r>
      <w:r w:rsidR="00C72FCA" w:rsidRPr="00DD1B96">
        <w:rPr>
          <w:rFonts w:cs="Arial"/>
          <w:color w:val="auto"/>
        </w:rPr>
        <w:t xml:space="preserve">7,5 Tonnen </w:t>
      </w:r>
      <w:r w:rsidR="0025778A" w:rsidRPr="00DD1B96">
        <w:rPr>
          <w:rFonts w:cs="Arial"/>
          <w:color w:val="auto"/>
        </w:rPr>
        <w:t xml:space="preserve">und Anhänger </w:t>
      </w:r>
      <w:r w:rsidR="00A70176" w:rsidRPr="00DD1B96">
        <w:rPr>
          <w:rFonts w:cs="Arial"/>
          <w:color w:val="auto"/>
        </w:rPr>
        <w:t xml:space="preserve">mit </w:t>
      </w:r>
      <w:r w:rsidR="00A70176" w:rsidRPr="00DD1B96">
        <w:rPr>
          <w:rFonts w:cs="Arial"/>
          <w:color w:val="auto"/>
        </w:rPr>
        <w:lastRenderedPageBreak/>
        <w:t>zulässiger Gesamtma</w:t>
      </w:r>
      <w:r w:rsidR="00DD1B96" w:rsidRPr="00DD1B96">
        <w:rPr>
          <w:rFonts w:cs="Arial"/>
          <w:color w:val="auto"/>
        </w:rPr>
        <w:t>ss</w:t>
      </w:r>
      <w:r w:rsidR="00A70176" w:rsidRPr="00DD1B96">
        <w:rPr>
          <w:rFonts w:cs="Arial"/>
          <w:color w:val="auto"/>
        </w:rPr>
        <w:t>e größer 10 Tonnen</w:t>
      </w:r>
      <w:r w:rsidR="004A636D">
        <w:rPr>
          <w:rFonts w:cs="Arial"/>
          <w:color w:val="auto"/>
        </w:rPr>
        <w:t xml:space="preserve"> </w:t>
      </w:r>
      <w:r w:rsidR="004A636D" w:rsidRPr="00A0609F">
        <w:rPr>
          <w:rFonts w:cs="Arial"/>
          <w:color w:val="000000" w:themeColor="text1"/>
        </w:rPr>
        <w:t>und einer Geschwindigkeit größer 40 km/h</w:t>
      </w:r>
      <w:r w:rsidR="00DD1B96" w:rsidRPr="00DD1B96">
        <w:rPr>
          <w:rFonts w:cs="Arial"/>
          <w:color w:val="auto"/>
        </w:rPr>
        <w:t>,</w:t>
      </w:r>
      <w:r w:rsidR="00A70176" w:rsidRPr="00DD1B96">
        <w:rPr>
          <w:rFonts w:cs="Arial"/>
          <w:color w:val="auto"/>
        </w:rPr>
        <w:t xml:space="preserve"> </w:t>
      </w:r>
      <w:r w:rsidR="004268A2" w:rsidRPr="00DD1B96">
        <w:rPr>
          <w:rFonts w:cs="Arial"/>
          <w:color w:val="auto"/>
        </w:rPr>
        <w:t>kommt dann noch die Sicherheitsprüfung hinzu</w:t>
      </w:r>
      <w:r w:rsidR="00C72FCA" w:rsidRPr="00DD1B96">
        <w:rPr>
          <w:rFonts w:cs="Arial"/>
          <w:color w:val="auto"/>
        </w:rPr>
        <w:t>.</w:t>
      </w:r>
      <w:r w:rsidR="00CC593A" w:rsidRPr="00DD1B96">
        <w:rPr>
          <w:rFonts w:cs="Arial"/>
          <w:color w:val="auto"/>
        </w:rPr>
        <w:t xml:space="preserve"> Diese wird bei KFZ mit zulässige</w:t>
      </w:r>
      <w:r w:rsidR="00DD1B96" w:rsidRPr="00DD1B96">
        <w:rPr>
          <w:rFonts w:cs="Arial"/>
          <w:color w:val="auto"/>
        </w:rPr>
        <w:t>m</w:t>
      </w:r>
      <w:r w:rsidR="00CC593A" w:rsidRPr="00DD1B96">
        <w:rPr>
          <w:rFonts w:cs="Arial"/>
          <w:color w:val="auto"/>
        </w:rPr>
        <w:t xml:space="preserve"> Gesamtgewicht </w:t>
      </w:r>
      <w:r w:rsidR="00CC593A" w:rsidRPr="00A0609F">
        <w:rPr>
          <w:rFonts w:cs="Arial"/>
          <w:color w:val="000000" w:themeColor="text1"/>
        </w:rPr>
        <w:t xml:space="preserve">von </w:t>
      </w:r>
      <w:r w:rsidR="004A636D" w:rsidRPr="00A0609F">
        <w:rPr>
          <w:rFonts w:cs="Arial"/>
          <w:color w:val="000000" w:themeColor="text1"/>
        </w:rPr>
        <w:t>nicht mehr als</w:t>
      </w:r>
      <w:r w:rsidR="00CC593A" w:rsidRPr="00A0609F">
        <w:rPr>
          <w:rFonts w:cs="Arial"/>
          <w:color w:val="000000" w:themeColor="text1"/>
        </w:rPr>
        <w:t xml:space="preserve"> </w:t>
      </w:r>
      <w:r w:rsidR="00CC593A" w:rsidRPr="00DD1B96">
        <w:rPr>
          <w:rFonts w:cs="Arial"/>
          <w:color w:val="auto"/>
        </w:rPr>
        <w:t xml:space="preserve">12 </w:t>
      </w:r>
      <w:r w:rsidR="00DD1B96" w:rsidRPr="00DD1B96">
        <w:rPr>
          <w:rFonts w:cs="Arial"/>
          <w:color w:val="auto"/>
        </w:rPr>
        <w:t>Tonnen</w:t>
      </w:r>
      <w:r w:rsidR="00CC593A" w:rsidRPr="00DD1B96">
        <w:rPr>
          <w:rFonts w:cs="Arial"/>
          <w:color w:val="auto"/>
        </w:rPr>
        <w:t xml:space="preserve"> nach </w:t>
      </w:r>
      <w:r w:rsidR="0062133F" w:rsidRPr="00DD1B96">
        <w:rPr>
          <w:rFonts w:cs="Arial"/>
          <w:color w:val="auto"/>
        </w:rPr>
        <w:t>42</w:t>
      </w:r>
      <w:r w:rsidR="00CC593A" w:rsidRPr="00DD1B96">
        <w:rPr>
          <w:rFonts w:cs="Arial"/>
          <w:color w:val="auto"/>
        </w:rPr>
        <w:t xml:space="preserve"> Monaten erstmalig fällig. Bei</w:t>
      </w:r>
      <w:r w:rsidR="0025778A" w:rsidRPr="00DD1B96">
        <w:rPr>
          <w:rFonts w:cs="Arial"/>
          <w:color w:val="auto"/>
        </w:rPr>
        <w:t xml:space="preserve"> Kraftfahrzeugen </w:t>
      </w:r>
      <w:r w:rsidR="00A70176" w:rsidRPr="00DD1B96">
        <w:rPr>
          <w:rFonts w:cs="Arial"/>
          <w:color w:val="auto"/>
        </w:rPr>
        <w:t xml:space="preserve">mit zulässiger Gesamtmasse </w:t>
      </w:r>
      <w:r w:rsidR="003E68E6" w:rsidRPr="00DD1B96">
        <w:rPr>
          <w:rFonts w:cs="Arial"/>
          <w:color w:val="auto"/>
        </w:rPr>
        <w:t xml:space="preserve">von mehr als 12 Tonnen und Anhänger mit zulässiger Gesamtmasse größer 10 Tonnen ist die erste Sicherheitsprüfung </w:t>
      </w:r>
      <w:r w:rsidR="00BF5DD7" w:rsidRPr="00DD1B96">
        <w:rPr>
          <w:rFonts w:cs="Arial"/>
          <w:color w:val="auto"/>
        </w:rPr>
        <w:t>nach 30 Monaten fällig.</w:t>
      </w:r>
      <w:r w:rsidR="00832A91">
        <w:rPr>
          <w:rFonts w:cs="Arial"/>
          <w:color w:val="auto"/>
        </w:rPr>
        <w:t xml:space="preserve"> </w:t>
      </w:r>
      <w:r w:rsidR="00832A91">
        <w:rPr>
          <w:rFonts w:cs="Arial"/>
          <w:color w:val="auto"/>
        </w:rPr>
        <w:br/>
      </w:r>
      <w:r w:rsidR="00E11567">
        <w:rPr>
          <w:rFonts w:cs="Arial"/>
          <w:color w:val="auto"/>
        </w:rPr>
        <w:br/>
      </w:r>
      <w:r w:rsidR="001C6D45" w:rsidRPr="00DD1B96">
        <w:rPr>
          <w:rFonts w:cs="Arial"/>
          <w:color w:val="auto"/>
        </w:rPr>
        <w:t xml:space="preserve">Es gibt </w:t>
      </w:r>
      <w:r w:rsidR="001C6D45">
        <w:rPr>
          <w:rFonts w:cs="Arial"/>
        </w:rPr>
        <w:t xml:space="preserve">jedoch Ausnahmen von diesen Fristen: „Die meisten deutschen Bundesländer haben für Fahrzeuge von Feuerwehr und Katastrophenschutz wegen </w:t>
      </w:r>
      <w:r w:rsidR="003D4B65">
        <w:rPr>
          <w:rFonts w:cs="Arial"/>
        </w:rPr>
        <w:t xml:space="preserve">der </w:t>
      </w:r>
      <w:r w:rsidR="001C6D45">
        <w:rPr>
          <w:rFonts w:cs="Arial"/>
        </w:rPr>
        <w:t>geringe</w:t>
      </w:r>
      <w:r w:rsidR="003D4B65">
        <w:rPr>
          <w:rFonts w:cs="Arial"/>
        </w:rPr>
        <w:t>n</w:t>
      </w:r>
      <w:r w:rsidR="001C6D45">
        <w:rPr>
          <w:rFonts w:cs="Arial"/>
        </w:rPr>
        <w:t xml:space="preserve"> Laufleistung </w:t>
      </w:r>
      <w:r w:rsidR="003D4B65">
        <w:rPr>
          <w:rFonts w:cs="Arial"/>
        </w:rPr>
        <w:t xml:space="preserve">abweichende Regelungen erlassen“, erklärt Marc Zentgraf. In Hessen beispielsweise </w:t>
      </w:r>
      <w:r w:rsidR="00180B71">
        <w:rPr>
          <w:rFonts w:cs="Arial"/>
        </w:rPr>
        <w:t xml:space="preserve">ist </w:t>
      </w:r>
      <w:r w:rsidR="003D4B65">
        <w:rPr>
          <w:rFonts w:cs="Arial"/>
        </w:rPr>
        <w:t xml:space="preserve">die erste </w:t>
      </w:r>
      <w:r w:rsidR="007468F0">
        <w:rPr>
          <w:rFonts w:cs="Arial"/>
        </w:rPr>
        <w:t xml:space="preserve">Hauptuntersuchung </w:t>
      </w:r>
      <w:r w:rsidR="003D4B65">
        <w:rPr>
          <w:rFonts w:cs="Arial"/>
        </w:rPr>
        <w:t xml:space="preserve">eines Löschfahrzeugs mit </w:t>
      </w:r>
      <w:r w:rsidR="006129BF">
        <w:rPr>
          <w:rFonts w:cs="Arial"/>
        </w:rPr>
        <w:t>7</w:t>
      </w:r>
      <w:r w:rsidR="003D4B65">
        <w:rPr>
          <w:rFonts w:cs="Arial"/>
        </w:rPr>
        <w:t>,5 bis 12 Tonnen zulässigem Gesamtgewicht nach 24 Monaten fällig</w:t>
      </w:r>
      <w:r w:rsidR="00B118DB">
        <w:rPr>
          <w:rFonts w:cs="Arial"/>
        </w:rPr>
        <w:t>. D</w:t>
      </w:r>
      <w:r w:rsidR="003D4B65">
        <w:rPr>
          <w:rFonts w:cs="Arial"/>
        </w:rPr>
        <w:t xml:space="preserve">anach folgen </w:t>
      </w:r>
      <w:r w:rsidR="001B5E32">
        <w:rPr>
          <w:rFonts w:cs="Arial"/>
        </w:rPr>
        <w:t xml:space="preserve">abwechselnd </w:t>
      </w:r>
      <w:r w:rsidR="00C15882">
        <w:rPr>
          <w:rFonts w:cs="Arial"/>
        </w:rPr>
        <w:t xml:space="preserve">Sicherheitsprüfung </w:t>
      </w:r>
      <w:r w:rsidR="001B5E32">
        <w:rPr>
          <w:rFonts w:cs="Arial"/>
        </w:rPr>
        <w:t xml:space="preserve">und HU </w:t>
      </w:r>
      <w:r w:rsidR="00C15882">
        <w:rPr>
          <w:rFonts w:cs="Arial"/>
        </w:rPr>
        <w:t>im Abstand von 12 Monaten.</w:t>
      </w:r>
    </w:p>
    <w:p w14:paraId="28A0D5CB" w14:textId="711C7CC8" w:rsidR="002E3C1B" w:rsidRDefault="002906BF" w:rsidP="009A0C5E">
      <w:pPr>
        <w:ind w:right="2120"/>
        <w:jc w:val="both"/>
        <w:rPr>
          <w:rFonts w:cs="Arial"/>
          <w:b/>
          <w:bCs/>
          <w:sz w:val="16"/>
          <w:szCs w:val="16"/>
        </w:rPr>
      </w:pPr>
      <w:r w:rsidRPr="00832E68">
        <w:rPr>
          <w:color w:val="C6243C"/>
        </w:rPr>
        <w:t>__</w:t>
      </w:r>
      <w:r w:rsidRPr="00B56F04">
        <w:rPr>
          <w:color w:val="000000" w:themeColor="text1"/>
        </w:rPr>
        <w:t xml:space="preserve"> </w:t>
      </w:r>
      <w:r w:rsidR="00B118DB" w:rsidRPr="00B56F04">
        <w:rPr>
          <w:color w:val="000000" w:themeColor="text1"/>
        </w:rPr>
        <w:t xml:space="preserve">Auch für Sonderfahrzeuge gilt: </w:t>
      </w:r>
      <w:r w:rsidR="00B524F6">
        <w:t xml:space="preserve">Die Hauptuntersuchung ist Grundlage für den </w:t>
      </w:r>
      <w:r w:rsidR="00F519AE">
        <w:t>verkehrs</w:t>
      </w:r>
      <w:r w:rsidR="00B524F6">
        <w:t xml:space="preserve">sicheren Betrieb. </w:t>
      </w:r>
      <w:r w:rsidR="00852B69">
        <w:t xml:space="preserve">Dazu kommen Prüfungen </w:t>
      </w:r>
      <w:r w:rsidR="00F34B84">
        <w:t>der Arbeitssicherheit</w:t>
      </w:r>
      <w:r w:rsidR="002E4724">
        <w:t xml:space="preserve">. </w:t>
      </w:r>
      <w:r w:rsidR="00C910FC">
        <w:t xml:space="preserve">„Die Prüfung </w:t>
      </w:r>
      <w:r w:rsidR="00B118DB">
        <w:t xml:space="preserve">beispielsweise </w:t>
      </w:r>
      <w:r w:rsidR="00C910FC">
        <w:t xml:space="preserve">nach Unfallverhütungsvorschrift hat große Bedeutung für Sonderfahrzeuge“, erläutert Achim Jennen. Der Prüfingenieur arbeitet seit </w:t>
      </w:r>
      <w:r w:rsidR="00B118DB">
        <w:t xml:space="preserve">dem Jahr </w:t>
      </w:r>
      <w:r w:rsidR="00C910FC">
        <w:t>2000 hauptberuflich als Referent für die GTÜ-Akademie.</w:t>
      </w:r>
      <w:r w:rsidR="005158F6">
        <w:t xml:space="preserve"> „Bei Müllsammelfahrzeugen beispielsweise gibt es Hydrauliksysteme, Quetsch- und Scherstellen</w:t>
      </w:r>
      <w:r w:rsidR="004A636D" w:rsidRPr="00657076">
        <w:rPr>
          <w:color w:val="000000" w:themeColor="text1"/>
        </w:rPr>
        <w:t>sicherungen</w:t>
      </w:r>
      <w:r w:rsidR="005158F6">
        <w:t>, Kommunikationseinrichtungen und Kameras.“</w:t>
      </w:r>
    </w:p>
    <w:p w14:paraId="7C509256" w14:textId="1EE96F45" w:rsidR="00E32197" w:rsidRDefault="005E782C" w:rsidP="009A0C5E">
      <w:pPr>
        <w:ind w:right="2120"/>
        <w:jc w:val="both"/>
        <w:rPr>
          <w:rFonts w:cs="Arial"/>
          <w:b/>
          <w:bCs/>
          <w:sz w:val="16"/>
          <w:szCs w:val="16"/>
        </w:rPr>
      </w:pPr>
      <w:r w:rsidRPr="00832E68">
        <w:rPr>
          <w:color w:val="C6243C"/>
        </w:rPr>
        <w:t>__</w:t>
      </w:r>
      <w:r w:rsidRPr="00B56F04">
        <w:rPr>
          <w:color w:val="000000" w:themeColor="text1"/>
        </w:rPr>
        <w:t xml:space="preserve"> </w:t>
      </w:r>
      <w:r w:rsidR="00B118DB" w:rsidRPr="00B56F04">
        <w:rPr>
          <w:color w:val="000000" w:themeColor="text1"/>
        </w:rPr>
        <w:t xml:space="preserve">Etwas </w:t>
      </w:r>
      <w:r w:rsidR="00C457C9">
        <w:t>Besonder</w:t>
      </w:r>
      <w:r w:rsidR="00B118DB">
        <w:t>e</w:t>
      </w:r>
      <w:r w:rsidR="00C457C9">
        <w:t xml:space="preserve">s </w:t>
      </w:r>
      <w:r w:rsidR="00F9268F">
        <w:t xml:space="preserve">für die Prüfingenieure </w:t>
      </w:r>
      <w:r w:rsidR="00084D64">
        <w:t xml:space="preserve">ist </w:t>
      </w:r>
      <w:r w:rsidR="00CB7BE6">
        <w:t xml:space="preserve">die HU </w:t>
      </w:r>
      <w:r w:rsidR="00B118DB">
        <w:t xml:space="preserve">an ganz großen </w:t>
      </w:r>
      <w:r w:rsidR="00F17EB4">
        <w:t>Spezialfahrzeuge</w:t>
      </w:r>
      <w:r w:rsidR="00B118DB">
        <w:t>n</w:t>
      </w:r>
      <w:r w:rsidR="00F9268F">
        <w:t xml:space="preserve">, beispielsweise </w:t>
      </w:r>
      <w:r w:rsidR="00CB7BE6">
        <w:t xml:space="preserve">mehrachsige </w:t>
      </w:r>
      <w:r w:rsidR="00F9268F">
        <w:t>Mobilkrane</w:t>
      </w:r>
      <w:r w:rsidR="00F17EB4">
        <w:t>, dann doch:</w:t>
      </w:r>
      <w:r w:rsidR="00F9268F">
        <w:t xml:space="preserve"> </w:t>
      </w:r>
      <w:r w:rsidR="00F9268F" w:rsidRPr="00DD1B96">
        <w:rPr>
          <w:color w:val="auto"/>
        </w:rPr>
        <w:t>Denn hier kann</w:t>
      </w:r>
      <w:r w:rsidR="00DD1B96" w:rsidRPr="00DD1B96">
        <w:rPr>
          <w:color w:val="auto"/>
        </w:rPr>
        <w:t>,</w:t>
      </w:r>
      <w:r w:rsidR="00F9268F" w:rsidRPr="00DD1B96">
        <w:rPr>
          <w:color w:val="auto"/>
        </w:rPr>
        <w:t xml:space="preserve"> </w:t>
      </w:r>
      <w:r w:rsidR="00F60077" w:rsidRPr="00DD1B96">
        <w:rPr>
          <w:color w:val="auto"/>
        </w:rPr>
        <w:t>häufig aufgrund</w:t>
      </w:r>
      <w:r w:rsidR="00DD1B96" w:rsidRPr="00DD1B96">
        <w:rPr>
          <w:color w:val="auto"/>
        </w:rPr>
        <w:t xml:space="preserve"> von</w:t>
      </w:r>
      <w:r w:rsidR="00F60077" w:rsidRPr="00DD1B96">
        <w:rPr>
          <w:color w:val="auto"/>
        </w:rPr>
        <w:t xml:space="preserve"> fahrwerks</w:t>
      </w:r>
      <w:r w:rsidR="00AD5AFD" w:rsidRPr="00DD1B96">
        <w:rPr>
          <w:color w:val="auto"/>
        </w:rPr>
        <w:t>geometrischen</w:t>
      </w:r>
      <w:r w:rsidR="00F60077" w:rsidRPr="00DD1B96">
        <w:rPr>
          <w:color w:val="auto"/>
        </w:rPr>
        <w:t xml:space="preserve"> oder </w:t>
      </w:r>
      <w:r w:rsidR="00AD5AFD" w:rsidRPr="00DD1B96">
        <w:rPr>
          <w:color w:val="auto"/>
        </w:rPr>
        <w:t>fahrzeugtechnischen Gründen</w:t>
      </w:r>
      <w:r w:rsidR="00DD1B96" w:rsidRPr="00DD1B96">
        <w:rPr>
          <w:color w:val="auto"/>
        </w:rPr>
        <w:t>,</w:t>
      </w:r>
      <w:r w:rsidR="00AD5AFD" w:rsidRPr="00DD1B96">
        <w:rPr>
          <w:color w:val="auto"/>
        </w:rPr>
        <w:t xml:space="preserve"> </w:t>
      </w:r>
      <w:r w:rsidR="00F9268F" w:rsidRPr="00DD1B96">
        <w:rPr>
          <w:color w:val="auto"/>
        </w:rPr>
        <w:t xml:space="preserve">der Rollenbremsprüfstand nicht verwendet werden. </w:t>
      </w:r>
      <w:r w:rsidR="008418F9">
        <w:t xml:space="preserve">„Das </w:t>
      </w:r>
      <w:r w:rsidR="00BF73C8">
        <w:t xml:space="preserve">ist </w:t>
      </w:r>
      <w:r w:rsidR="008418F9">
        <w:t xml:space="preserve">echter Sonderfahrzeugbau“, sagt Marc Zentgraf. </w:t>
      </w:r>
      <w:r w:rsidR="00A66006">
        <w:t xml:space="preserve">In solchen Fällen </w:t>
      </w:r>
      <w:r w:rsidR="00F9268F">
        <w:t xml:space="preserve">wird </w:t>
      </w:r>
      <w:r w:rsidR="00F17EB4">
        <w:t xml:space="preserve">daher </w:t>
      </w:r>
      <w:r w:rsidR="00F9268F">
        <w:t xml:space="preserve">mit </w:t>
      </w:r>
      <w:r w:rsidR="007A335E" w:rsidRPr="00DD1B96">
        <w:rPr>
          <w:color w:val="auto"/>
        </w:rPr>
        <w:t xml:space="preserve">dem </w:t>
      </w:r>
      <w:r w:rsidR="00F9268F">
        <w:t>HU-Adapter bei einem realen Bremstest das Verzögerungsverhalten gemessen.</w:t>
      </w:r>
    </w:p>
    <w:p w14:paraId="016BE236" w14:textId="563B7E4D" w:rsidR="00832E68" w:rsidRPr="00251A76" w:rsidRDefault="00832E68" w:rsidP="009A0C5E">
      <w:pPr>
        <w:ind w:right="2120"/>
        <w:jc w:val="both"/>
        <w:rPr>
          <w:rFonts w:cs="Arial"/>
          <w:b/>
          <w:bCs/>
          <w:sz w:val="12"/>
          <w:szCs w:val="12"/>
        </w:rPr>
      </w:pPr>
      <w:r w:rsidRPr="00251A76">
        <w:rPr>
          <w:rFonts w:cs="Arial"/>
          <w:b/>
          <w:bCs/>
          <w:sz w:val="12"/>
          <w:szCs w:val="12"/>
        </w:rPr>
        <w:t xml:space="preserve">Die </w:t>
      </w:r>
      <w:r w:rsidR="00FD2423" w:rsidRPr="00251A76">
        <w:rPr>
          <w:rFonts w:cs="Arial"/>
          <w:b/>
          <w:bCs/>
          <w:sz w:val="12"/>
          <w:szCs w:val="12"/>
        </w:rPr>
        <w:t xml:space="preserve">GTÜ </w:t>
      </w:r>
      <w:r w:rsidRPr="00251A76">
        <w:rPr>
          <w:rFonts w:cs="Arial"/>
          <w:b/>
          <w:bCs/>
          <w:sz w:val="12"/>
          <w:szCs w:val="12"/>
        </w:rPr>
        <w:t>Gesellschaft für Technische Überwachung mbH</w:t>
      </w:r>
    </w:p>
    <w:p w14:paraId="3F3C4075" w14:textId="77777777" w:rsidR="00251A76" w:rsidRDefault="00832E68" w:rsidP="009A0C5E">
      <w:pPr>
        <w:ind w:right="2120"/>
        <w:jc w:val="both"/>
        <w:rPr>
          <w:sz w:val="12"/>
          <w:szCs w:val="12"/>
        </w:rPr>
      </w:pPr>
      <w:r w:rsidRPr="00251A76">
        <w:rPr>
          <w:color w:val="C6243C"/>
          <w:sz w:val="12"/>
          <w:szCs w:val="12"/>
        </w:rPr>
        <w:t xml:space="preserve">__ </w:t>
      </w:r>
      <w:r w:rsidRPr="00251A76">
        <w:rPr>
          <w:sz w:val="12"/>
          <w:szCs w:val="12"/>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sidRPr="00251A76">
        <w:rPr>
          <w:sz w:val="12"/>
          <w:szCs w:val="12"/>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BC596A6" w14:textId="7D9B05D9" w:rsidR="002E3C1B" w:rsidRPr="00251A76" w:rsidRDefault="002E3C1B" w:rsidP="009A0C5E">
      <w:pPr>
        <w:ind w:right="2120"/>
        <w:jc w:val="both"/>
        <w:rPr>
          <w:sz w:val="12"/>
          <w:szCs w:val="12"/>
        </w:rPr>
      </w:pPr>
      <w:r w:rsidRPr="00251A76">
        <w:rPr>
          <w:color w:val="C6243C"/>
          <w:sz w:val="12"/>
          <w:szCs w:val="12"/>
        </w:rPr>
        <w:t>__</w:t>
      </w:r>
      <w:r w:rsidRPr="00251A76">
        <w:rPr>
          <w:sz w:val="12"/>
          <w:szCs w:val="12"/>
        </w:rPr>
        <w:t xml:space="preserve"> Gesellschafter der GTÜ sind die drei Sachverständigenverbände: AGS (Arbeitsgemeinschaft der Kfz-Sachverständigen e.V.), BVS-KSV (BVS-Kraftfahrzeugsachverständigen-Verein e.V.) und BVSK (Bundes</w:t>
      </w:r>
      <w:r w:rsidRPr="00251A76">
        <w:rPr>
          <w:sz w:val="12"/>
          <w:szCs w:val="12"/>
        </w:rPr>
        <w:softHyphen/>
        <w:t>verband der freiberuflichen und unabhängigen Sachverständigen für das Kraftfahrzeugwesen e.V.).</w:t>
      </w:r>
    </w:p>
    <w:sectPr w:rsidR="002E3C1B" w:rsidRPr="00251A76"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F0B43" w14:textId="77777777" w:rsidR="00C10C36" w:rsidRDefault="00C10C36" w:rsidP="00A72994">
      <w:r>
        <w:separator/>
      </w:r>
    </w:p>
  </w:endnote>
  <w:endnote w:type="continuationSeparator" w:id="0">
    <w:p w14:paraId="1BF75902" w14:textId="77777777" w:rsidR="00C10C36" w:rsidRDefault="00C10C3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27A20" w14:textId="77777777" w:rsidR="00C10C36" w:rsidRDefault="00C10C36" w:rsidP="00A72994">
      <w:r>
        <w:separator/>
      </w:r>
    </w:p>
  </w:footnote>
  <w:footnote w:type="continuationSeparator" w:id="0">
    <w:p w14:paraId="463C736F" w14:textId="77777777" w:rsidR="00C10C36" w:rsidRDefault="00C10C3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5813E5"/>
    <w:multiLevelType w:val="hybridMultilevel"/>
    <w:tmpl w:val="FFC83E0E"/>
    <w:lvl w:ilvl="0" w:tplc="0407000F">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8"/>
  </w:num>
  <w:num w:numId="2" w16cid:durableId="149180566">
    <w:abstractNumId w:val="3"/>
  </w:num>
  <w:num w:numId="3" w16cid:durableId="1800881794">
    <w:abstractNumId w:val="6"/>
  </w:num>
  <w:num w:numId="4" w16cid:durableId="1510876263">
    <w:abstractNumId w:val="11"/>
  </w:num>
  <w:num w:numId="5" w16cid:durableId="773326142">
    <w:abstractNumId w:val="12"/>
  </w:num>
  <w:num w:numId="6" w16cid:durableId="1437941766">
    <w:abstractNumId w:val="4"/>
  </w:num>
  <w:num w:numId="7" w16cid:durableId="1835143751">
    <w:abstractNumId w:val="5"/>
  </w:num>
  <w:num w:numId="8" w16cid:durableId="337932294">
    <w:abstractNumId w:val="7"/>
  </w:num>
  <w:num w:numId="9" w16cid:durableId="842822955">
    <w:abstractNumId w:val="2"/>
  </w:num>
  <w:num w:numId="10" w16cid:durableId="1113944143">
    <w:abstractNumId w:val="0"/>
  </w:num>
  <w:num w:numId="11" w16cid:durableId="1704089195">
    <w:abstractNumId w:val="13"/>
  </w:num>
  <w:num w:numId="12" w16cid:durableId="1574700210">
    <w:abstractNumId w:val="9"/>
  </w:num>
  <w:num w:numId="13" w16cid:durableId="937565841">
    <w:abstractNumId w:val="10"/>
  </w:num>
  <w:num w:numId="14" w16cid:durableId="1398699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0B0A"/>
    <w:rsid w:val="0000267C"/>
    <w:rsid w:val="00022D70"/>
    <w:rsid w:val="00025441"/>
    <w:rsid w:val="00025C8D"/>
    <w:rsid w:val="00034194"/>
    <w:rsid w:val="00034992"/>
    <w:rsid w:val="000411F5"/>
    <w:rsid w:val="00057A15"/>
    <w:rsid w:val="000644FC"/>
    <w:rsid w:val="00072496"/>
    <w:rsid w:val="00082E92"/>
    <w:rsid w:val="000830F7"/>
    <w:rsid w:val="00084D64"/>
    <w:rsid w:val="000910B5"/>
    <w:rsid w:val="000A6FBE"/>
    <w:rsid w:val="000B0C74"/>
    <w:rsid w:val="000B7FDB"/>
    <w:rsid w:val="000C6BEA"/>
    <w:rsid w:val="000F5D6E"/>
    <w:rsid w:val="0013088C"/>
    <w:rsid w:val="00131B38"/>
    <w:rsid w:val="00136CBB"/>
    <w:rsid w:val="00137F0D"/>
    <w:rsid w:val="00180B71"/>
    <w:rsid w:val="001A35BF"/>
    <w:rsid w:val="001A4A6B"/>
    <w:rsid w:val="001B5E32"/>
    <w:rsid w:val="001C6D45"/>
    <w:rsid w:val="001D7CAA"/>
    <w:rsid w:val="001F2401"/>
    <w:rsid w:val="001F49A8"/>
    <w:rsid w:val="00202107"/>
    <w:rsid w:val="0021052D"/>
    <w:rsid w:val="00237371"/>
    <w:rsid w:val="0025047B"/>
    <w:rsid w:val="00251A76"/>
    <w:rsid w:val="0025778A"/>
    <w:rsid w:val="00282305"/>
    <w:rsid w:val="00282F66"/>
    <w:rsid w:val="00283810"/>
    <w:rsid w:val="002906BF"/>
    <w:rsid w:val="0029165D"/>
    <w:rsid w:val="00295479"/>
    <w:rsid w:val="002A30A8"/>
    <w:rsid w:val="002B08AE"/>
    <w:rsid w:val="002B10C1"/>
    <w:rsid w:val="002B5405"/>
    <w:rsid w:val="002C1086"/>
    <w:rsid w:val="002C1755"/>
    <w:rsid w:val="002D5BC3"/>
    <w:rsid w:val="002E2299"/>
    <w:rsid w:val="002E3C1B"/>
    <w:rsid w:val="002E4724"/>
    <w:rsid w:val="0030077D"/>
    <w:rsid w:val="00300DA4"/>
    <w:rsid w:val="00302047"/>
    <w:rsid w:val="00325654"/>
    <w:rsid w:val="00347060"/>
    <w:rsid w:val="00381695"/>
    <w:rsid w:val="00382007"/>
    <w:rsid w:val="003904DE"/>
    <w:rsid w:val="003A1F80"/>
    <w:rsid w:val="003A353A"/>
    <w:rsid w:val="003B29AD"/>
    <w:rsid w:val="003B30A4"/>
    <w:rsid w:val="003D4300"/>
    <w:rsid w:val="003D4B65"/>
    <w:rsid w:val="003D5BC9"/>
    <w:rsid w:val="003E16DF"/>
    <w:rsid w:val="003E68E6"/>
    <w:rsid w:val="003F3274"/>
    <w:rsid w:val="00415D7F"/>
    <w:rsid w:val="00424EA3"/>
    <w:rsid w:val="004268A2"/>
    <w:rsid w:val="00436749"/>
    <w:rsid w:val="00440043"/>
    <w:rsid w:val="00454D07"/>
    <w:rsid w:val="00460DEE"/>
    <w:rsid w:val="00462982"/>
    <w:rsid w:val="00463ED5"/>
    <w:rsid w:val="0046561E"/>
    <w:rsid w:val="0048333E"/>
    <w:rsid w:val="0049082D"/>
    <w:rsid w:val="0049087F"/>
    <w:rsid w:val="0049281F"/>
    <w:rsid w:val="0049678B"/>
    <w:rsid w:val="00497179"/>
    <w:rsid w:val="004A171C"/>
    <w:rsid w:val="004A636D"/>
    <w:rsid w:val="004C0D85"/>
    <w:rsid w:val="004C4EA7"/>
    <w:rsid w:val="004D2734"/>
    <w:rsid w:val="004D41E9"/>
    <w:rsid w:val="004F09C1"/>
    <w:rsid w:val="004F4A1B"/>
    <w:rsid w:val="005004F6"/>
    <w:rsid w:val="005020AC"/>
    <w:rsid w:val="00503B2C"/>
    <w:rsid w:val="00512F22"/>
    <w:rsid w:val="005158F6"/>
    <w:rsid w:val="005272C8"/>
    <w:rsid w:val="0054260A"/>
    <w:rsid w:val="00583FFD"/>
    <w:rsid w:val="00591D6D"/>
    <w:rsid w:val="005947D7"/>
    <w:rsid w:val="00595204"/>
    <w:rsid w:val="005A290A"/>
    <w:rsid w:val="005A449C"/>
    <w:rsid w:val="005B68C7"/>
    <w:rsid w:val="005B7671"/>
    <w:rsid w:val="005B7678"/>
    <w:rsid w:val="005C106F"/>
    <w:rsid w:val="005D1CBE"/>
    <w:rsid w:val="005E043B"/>
    <w:rsid w:val="005E782C"/>
    <w:rsid w:val="005F0A6A"/>
    <w:rsid w:val="005F2228"/>
    <w:rsid w:val="00612676"/>
    <w:rsid w:val="006129BF"/>
    <w:rsid w:val="0062133F"/>
    <w:rsid w:val="006344C5"/>
    <w:rsid w:val="00635097"/>
    <w:rsid w:val="00657076"/>
    <w:rsid w:val="00663CBB"/>
    <w:rsid w:val="00671D56"/>
    <w:rsid w:val="00675EF5"/>
    <w:rsid w:val="006B37D7"/>
    <w:rsid w:val="006C061C"/>
    <w:rsid w:val="006C3A3E"/>
    <w:rsid w:val="006C56C3"/>
    <w:rsid w:val="006D2354"/>
    <w:rsid w:val="006E7169"/>
    <w:rsid w:val="00704A08"/>
    <w:rsid w:val="00705C93"/>
    <w:rsid w:val="0071177B"/>
    <w:rsid w:val="007235FC"/>
    <w:rsid w:val="0072752A"/>
    <w:rsid w:val="00736253"/>
    <w:rsid w:val="007468F0"/>
    <w:rsid w:val="007507BF"/>
    <w:rsid w:val="0076799C"/>
    <w:rsid w:val="00771677"/>
    <w:rsid w:val="0078040C"/>
    <w:rsid w:val="007820B0"/>
    <w:rsid w:val="007A0303"/>
    <w:rsid w:val="007A335E"/>
    <w:rsid w:val="007E47BE"/>
    <w:rsid w:val="007E4C59"/>
    <w:rsid w:val="00820020"/>
    <w:rsid w:val="00831161"/>
    <w:rsid w:val="00832A91"/>
    <w:rsid w:val="00832E68"/>
    <w:rsid w:val="008334B4"/>
    <w:rsid w:val="008418F9"/>
    <w:rsid w:val="00852B69"/>
    <w:rsid w:val="00863AD5"/>
    <w:rsid w:val="008649DE"/>
    <w:rsid w:val="00864B0E"/>
    <w:rsid w:val="00871182"/>
    <w:rsid w:val="00871AB6"/>
    <w:rsid w:val="008D2300"/>
    <w:rsid w:val="008E133F"/>
    <w:rsid w:val="008E1917"/>
    <w:rsid w:val="00902441"/>
    <w:rsid w:val="0090396B"/>
    <w:rsid w:val="00921B73"/>
    <w:rsid w:val="00950027"/>
    <w:rsid w:val="009506CF"/>
    <w:rsid w:val="00954682"/>
    <w:rsid w:val="0098057D"/>
    <w:rsid w:val="00994E95"/>
    <w:rsid w:val="009A0C5E"/>
    <w:rsid w:val="009B0590"/>
    <w:rsid w:val="009B334F"/>
    <w:rsid w:val="009B4AD7"/>
    <w:rsid w:val="009C4D60"/>
    <w:rsid w:val="009D41F9"/>
    <w:rsid w:val="009E017E"/>
    <w:rsid w:val="009E3835"/>
    <w:rsid w:val="009F4253"/>
    <w:rsid w:val="00A0609F"/>
    <w:rsid w:val="00A2411A"/>
    <w:rsid w:val="00A5362E"/>
    <w:rsid w:val="00A66006"/>
    <w:rsid w:val="00A70176"/>
    <w:rsid w:val="00A72994"/>
    <w:rsid w:val="00A77C20"/>
    <w:rsid w:val="00A83076"/>
    <w:rsid w:val="00A906E1"/>
    <w:rsid w:val="00A91B23"/>
    <w:rsid w:val="00AA3BCB"/>
    <w:rsid w:val="00AA6D27"/>
    <w:rsid w:val="00AB243B"/>
    <w:rsid w:val="00AD56B3"/>
    <w:rsid w:val="00AD5AFD"/>
    <w:rsid w:val="00AE0D05"/>
    <w:rsid w:val="00AE3D71"/>
    <w:rsid w:val="00AF2BDB"/>
    <w:rsid w:val="00AF3300"/>
    <w:rsid w:val="00B118DB"/>
    <w:rsid w:val="00B2071E"/>
    <w:rsid w:val="00B240F4"/>
    <w:rsid w:val="00B40605"/>
    <w:rsid w:val="00B524F6"/>
    <w:rsid w:val="00B52CAA"/>
    <w:rsid w:val="00B56F04"/>
    <w:rsid w:val="00B7224E"/>
    <w:rsid w:val="00B7482C"/>
    <w:rsid w:val="00B929E8"/>
    <w:rsid w:val="00BB2920"/>
    <w:rsid w:val="00BD4198"/>
    <w:rsid w:val="00BD5A7A"/>
    <w:rsid w:val="00BF2BB4"/>
    <w:rsid w:val="00BF5DD7"/>
    <w:rsid w:val="00BF73C8"/>
    <w:rsid w:val="00C02136"/>
    <w:rsid w:val="00C0677F"/>
    <w:rsid w:val="00C10C36"/>
    <w:rsid w:val="00C13AAD"/>
    <w:rsid w:val="00C15882"/>
    <w:rsid w:val="00C2067A"/>
    <w:rsid w:val="00C25DC5"/>
    <w:rsid w:val="00C42C59"/>
    <w:rsid w:val="00C457C9"/>
    <w:rsid w:val="00C46434"/>
    <w:rsid w:val="00C554E6"/>
    <w:rsid w:val="00C61706"/>
    <w:rsid w:val="00C63DCA"/>
    <w:rsid w:val="00C65909"/>
    <w:rsid w:val="00C72FCA"/>
    <w:rsid w:val="00C8657C"/>
    <w:rsid w:val="00C9013F"/>
    <w:rsid w:val="00C910FC"/>
    <w:rsid w:val="00C93CEA"/>
    <w:rsid w:val="00C94565"/>
    <w:rsid w:val="00C972A4"/>
    <w:rsid w:val="00CA0FAD"/>
    <w:rsid w:val="00CB7BE6"/>
    <w:rsid w:val="00CC41FC"/>
    <w:rsid w:val="00CC4E25"/>
    <w:rsid w:val="00CC593A"/>
    <w:rsid w:val="00CD0335"/>
    <w:rsid w:val="00CD3E72"/>
    <w:rsid w:val="00CD667A"/>
    <w:rsid w:val="00CD6A40"/>
    <w:rsid w:val="00CD7788"/>
    <w:rsid w:val="00CE02E8"/>
    <w:rsid w:val="00CE19B9"/>
    <w:rsid w:val="00CF0355"/>
    <w:rsid w:val="00D05793"/>
    <w:rsid w:val="00D07582"/>
    <w:rsid w:val="00D14CDF"/>
    <w:rsid w:val="00D2371D"/>
    <w:rsid w:val="00D72637"/>
    <w:rsid w:val="00D96314"/>
    <w:rsid w:val="00DA1984"/>
    <w:rsid w:val="00DB7DC7"/>
    <w:rsid w:val="00DC37CC"/>
    <w:rsid w:val="00DD1B96"/>
    <w:rsid w:val="00DE6235"/>
    <w:rsid w:val="00DF79C9"/>
    <w:rsid w:val="00E03EA1"/>
    <w:rsid w:val="00E11567"/>
    <w:rsid w:val="00E12843"/>
    <w:rsid w:val="00E206C5"/>
    <w:rsid w:val="00E31E0F"/>
    <w:rsid w:val="00E32197"/>
    <w:rsid w:val="00E664F4"/>
    <w:rsid w:val="00E7446A"/>
    <w:rsid w:val="00E754C1"/>
    <w:rsid w:val="00E91833"/>
    <w:rsid w:val="00E97877"/>
    <w:rsid w:val="00EB4A45"/>
    <w:rsid w:val="00EC4D73"/>
    <w:rsid w:val="00EC79C7"/>
    <w:rsid w:val="00EE0811"/>
    <w:rsid w:val="00EF0287"/>
    <w:rsid w:val="00F17EB4"/>
    <w:rsid w:val="00F233F2"/>
    <w:rsid w:val="00F30C27"/>
    <w:rsid w:val="00F344B6"/>
    <w:rsid w:val="00F34B84"/>
    <w:rsid w:val="00F5125F"/>
    <w:rsid w:val="00F519AE"/>
    <w:rsid w:val="00F55AF2"/>
    <w:rsid w:val="00F57FB9"/>
    <w:rsid w:val="00F60077"/>
    <w:rsid w:val="00F60636"/>
    <w:rsid w:val="00F6487B"/>
    <w:rsid w:val="00F73E2D"/>
    <w:rsid w:val="00F82B94"/>
    <w:rsid w:val="00F91000"/>
    <w:rsid w:val="00F9268F"/>
    <w:rsid w:val="00F95464"/>
    <w:rsid w:val="00FA2993"/>
    <w:rsid w:val="00FA4BF4"/>
    <w:rsid w:val="00FB1642"/>
    <w:rsid w:val="00FB6CCA"/>
    <w:rsid w:val="00FC1535"/>
    <w:rsid w:val="00FC2071"/>
    <w:rsid w:val="00FD2423"/>
    <w:rsid w:val="00FD713C"/>
    <w:rsid w:val="00FF3956"/>
    <w:rsid w:val="00FF5B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025441"/>
    <w:rPr>
      <w:color w:val="0563C1" w:themeColor="hyperlink"/>
      <w:u w:val="single"/>
    </w:rPr>
  </w:style>
  <w:style w:type="character" w:styleId="NichtaufgelsteErwhnung">
    <w:name w:val="Unresolved Mention"/>
    <w:basedOn w:val="Absatz-Standardschriftart"/>
    <w:uiPriority w:val="99"/>
    <w:semiHidden/>
    <w:unhideWhenUsed/>
    <w:rsid w:val="0002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842812633">
      <w:bodyDiv w:val="1"/>
      <w:marLeft w:val="0"/>
      <w:marRight w:val="0"/>
      <w:marTop w:val="0"/>
      <w:marBottom w:val="0"/>
      <w:divBdr>
        <w:top w:val="none" w:sz="0" w:space="0" w:color="auto"/>
        <w:left w:val="none" w:sz="0" w:space="0" w:color="auto"/>
        <w:bottom w:val="none" w:sz="0" w:space="0" w:color="auto"/>
        <w:right w:val="none" w:sz="0" w:space="0" w:color="auto"/>
      </w:divBdr>
    </w:div>
    <w:div w:id="1937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3976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3</cp:revision>
  <cp:lastPrinted>2024-10-09T09:57:00Z</cp:lastPrinted>
  <dcterms:created xsi:type="dcterms:W3CDTF">2024-10-08T16:35:00Z</dcterms:created>
  <dcterms:modified xsi:type="dcterms:W3CDTF">2024-10-09T10:03:00Z</dcterms:modified>
</cp:coreProperties>
</file>