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8970" w14:textId="003DF4CF"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79394DC0" w:rsidR="00436749" w:rsidRPr="00FB6CCA" w:rsidRDefault="00445FB8" w:rsidP="00436749">
                            <w:pPr>
                              <w:pStyle w:val="Titel"/>
                              <w:rPr>
                                <w:color w:val="4D4D4C"/>
                              </w:rPr>
                            </w:pPr>
                            <w:r w:rsidRPr="00445FB8">
                              <w:rPr>
                                <w:color w:val="auto"/>
                              </w:rPr>
                              <w:t>21</w:t>
                            </w:r>
                            <w:r w:rsidR="00895121" w:rsidRPr="00445FB8">
                              <w:rPr>
                                <w:color w:val="auto"/>
                              </w:rPr>
                              <w:t>.</w:t>
                            </w:r>
                            <w:r w:rsidR="00D76B20" w:rsidRPr="00445FB8">
                              <w:rPr>
                                <w:color w:val="auto"/>
                              </w:rPr>
                              <w:t> </w:t>
                            </w:r>
                            <w:r w:rsidRPr="00445FB8">
                              <w:rPr>
                                <w:color w:val="auto"/>
                              </w:rPr>
                              <w:t>April</w:t>
                            </w:r>
                            <w:r w:rsidR="00D76B20">
                              <w:rPr>
                                <w:color w:val="auto"/>
                              </w:rPr>
                              <w:t xml:space="preserve"> </w:t>
                            </w:r>
                            <w:r w:rsidR="00D01AFF" w:rsidRPr="0031782F">
                              <w:t>202</w:t>
                            </w:r>
                            <w:r w:rsidR="009F7D5B">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" filled="f" stroked="f" strokeweight=".5pt">
                <v:textbox>
                  <w:txbxContent>
                    <w:p w14:paraId="2F347984" w14:textId="79394DC0" w:rsidR="00436749" w:rsidRPr="00FB6CCA" w:rsidRDefault="00445FB8" w:rsidP="00436749">
                      <w:pPr>
                        <w:pStyle w:val="Titel"/>
                        <w:rPr>
                          <w:color w:val="4D4D4C"/>
                        </w:rPr>
                      </w:pPr>
                      <w:r w:rsidRPr="00445FB8">
                        <w:rPr>
                          <w:color w:val="auto"/>
                        </w:rPr>
                        <w:t>21</w:t>
                      </w:r>
                      <w:r w:rsidR="00895121" w:rsidRPr="00445FB8">
                        <w:rPr>
                          <w:color w:val="auto"/>
                        </w:rPr>
                        <w:t>.</w:t>
                      </w:r>
                      <w:r w:rsidR="00D76B20" w:rsidRPr="00445FB8">
                        <w:rPr>
                          <w:color w:val="auto"/>
                        </w:rPr>
                        <w:t> </w:t>
                      </w:r>
                      <w:r w:rsidRPr="00445FB8">
                        <w:rPr>
                          <w:color w:val="auto"/>
                        </w:rPr>
                        <w:t>April</w:t>
                      </w:r>
                      <w:r w:rsidR="00D76B20">
                        <w:rPr>
                          <w:color w:val="auto"/>
                        </w:rPr>
                        <w:t xml:space="preserve"> </w:t>
                      </w:r>
                      <w:r w:rsidR="00D01AFF" w:rsidRPr="0031782F">
                        <w:t>202</w:t>
                      </w:r>
                      <w:r w:rsidR="009F7D5B">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35BA1B71" w14:textId="6AD5C3AD" w:rsidR="00134D67" w:rsidRPr="00134D67" w:rsidRDefault="0083598C" w:rsidP="00832E68">
      <w:pPr>
        <w:spacing w:line="400" w:lineRule="exact"/>
        <w:ind w:right="2120"/>
        <w:rPr>
          <w:rStyle w:val="berschrift1Zchn"/>
          <w:rFonts w:eastAsia="Calibri"/>
          <w:color w:val="000000" w:themeColor="text1"/>
        </w:rPr>
      </w:pPr>
      <w:r>
        <w:rPr>
          <w:rStyle w:val="berschrift1Zchn"/>
          <w:rFonts w:eastAsia="Calibri"/>
        </w:rPr>
        <w:t>Die GTÜ steigert ihren Marktanteil bei Oldtimergutachten</w:t>
      </w:r>
      <w:r w:rsidR="004124A8">
        <w:rPr>
          <w:rStyle w:val="berschrift1Zchn"/>
          <w:rFonts w:eastAsia="Calibri"/>
        </w:rPr>
        <w:t xml:space="preserve"> kontinuierlich</w:t>
      </w:r>
    </w:p>
    <w:p w14:paraId="23FE022C" w14:textId="229E7BF2" w:rsidR="00646365" w:rsidRDefault="00FC58A8" w:rsidP="00C639CF">
      <w:pPr>
        <w:pStyle w:val="Aufzhlung"/>
        <w:ind w:right="2120"/>
      </w:pPr>
      <w:r>
        <w:t>GTÜ-Classic präsentiert die Oldtimerstatistik 2021 für Pkw- und Motorradklassiker</w:t>
      </w:r>
    </w:p>
    <w:p w14:paraId="5C343EBC" w14:textId="1A109BA3" w:rsidR="00342DDD" w:rsidRPr="00646365" w:rsidRDefault="00013722" w:rsidP="00C639CF">
      <w:pPr>
        <w:pStyle w:val="Aufzhlung"/>
        <w:ind w:right="2120"/>
      </w:pPr>
      <w:r>
        <w:t xml:space="preserve">Bereits </w:t>
      </w:r>
      <w:r w:rsidR="00322683">
        <w:t xml:space="preserve">nahezu </w:t>
      </w:r>
      <w:r w:rsidR="00FC58A8">
        <w:t xml:space="preserve">jeder fünfte Klassikerbesitzer kommt für </w:t>
      </w:r>
      <w:r w:rsidR="00E37745">
        <w:t>das begehrte</w:t>
      </w:r>
      <w:r w:rsidR="00FC58A8">
        <w:t xml:space="preserve"> Oldtimergutachten zur GTÜ</w:t>
      </w:r>
    </w:p>
    <w:p w14:paraId="1EDBB613" w14:textId="555FFE54" w:rsidR="00184E51" w:rsidRPr="00646365" w:rsidRDefault="00FC58A8" w:rsidP="00184E51">
      <w:pPr>
        <w:pStyle w:val="Aufzhlung"/>
        <w:ind w:right="2120"/>
      </w:pPr>
      <w:r>
        <w:t xml:space="preserve">Mehrere </w:t>
      </w:r>
      <w:r w:rsidR="00E37745">
        <w:t xml:space="preserve">attraktive Fahrzeuge </w:t>
      </w:r>
      <w:r>
        <w:t xml:space="preserve">sind </w:t>
      </w:r>
      <w:r w:rsidR="00E37745">
        <w:t xml:space="preserve">in diesem Jahr </w:t>
      </w:r>
      <w:r>
        <w:t>reif für den Oldtimerstatus</w:t>
      </w:r>
    </w:p>
    <w:p w14:paraId="24088C9A" w14:textId="77777777" w:rsidR="00832E68" w:rsidRPr="00297585" w:rsidRDefault="00832E68" w:rsidP="00832E68">
      <w:pPr>
        <w:spacing w:line="400" w:lineRule="exact"/>
        <w:ind w:right="2120"/>
        <w:rPr>
          <w:color w:val="000000" w:themeColor="text1"/>
          <w:lang w:eastAsia="de-DE"/>
        </w:rPr>
      </w:pPr>
    </w:p>
    <w:p w14:paraId="2B4B02A0" w14:textId="67AD6379" w:rsidR="00FC58A8" w:rsidRDefault="00832E68" w:rsidP="00FC58A8">
      <w:pPr>
        <w:ind w:right="2120"/>
        <w:rPr>
          <w:color w:val="000000" w:themeColor="text1"/>
        </w:rPr>
      </w:pPr>
      <w:r w:rsidRPr="00832E68">
        <w:rPr>
          <w:color w:val="C6243C"/>
        </w:rPr>
        <w:t>__</w:t>
      </w:r>
      <w:r w:rsidR="00A5568C">
        <w:rPr>
          <w:color w:val="000000" w:themeColor="text1"/>
        </w:rPr>
        <w:t xml:space="preserve"> </w:t>
      </w:r>
      <w:r w:rsidR="00982EFA">
        <w:rPr>
          <w:color w:val="000000" w:themeColor="text1"/>
        </w:rPr>
        <w:t xml:space="preserve">Stuttgart. </w:t>
      </w:r>
      <w:r w:rsidR="005E5731">
        <w:rPr>
          <w:color w:val="000000" w:themeColor="text1"/>
        </w:rPr>
        <w:t xml:space="preserve">Klassische Motorräder liegen bei der Mängelquote </w:t>
      </w:r>
      <w:r w:rsidR="00E32B8F">
        <w:rPr>
          <w:color w:val="000000" w:themeColor="text1"/>
        </w:rPr>
        <w:t xml:space="preserve">der amtlichen Hauptuntersuchung </w:t>
      </w:r>
      <w:r w:rsidR="005E5731">
        <w:rPr>
          <w:color w:val="000000" w:themeColor="text1"/>
        </w:rPr>
        <w:t xml:space="preserve">hervorragend, </w:t>
      </w:r>
      <w:r w:rsidR="00E32B8F">
        <w:rPr>
          <w:color w:val="000000" w:themeColor="text1"/>
        </w:rPr>
        <w:t xml:space="preserve">während </w:t>
      </w:r>
      <w:r w:rsidR="005E5731">
        <w:rPr>
          <w:color w:val="000000" w:themeColor="text1"/>
        </w:rPr>
        <w:t>Personenwagen leicht dahinter zurück</w:t>
      </w:r>
      <w:r w:rsidR="00E32B8F">
        <w:rPr>
          <w:color w:val="000000" w:themeColor="text1"/>
        </w:rPr>
        <w:t>bleiben</w:t>
      </w:r>
      <w:r w:rsidR="005E5731">
        <w:rPr>
          <w:color w:val="000000" w:themeColor="text1"/>
        </w:rPr>
        <w:t xml:space="preserve">: </w:t>
      </w:r>
      <w:r w:rsidR="00FA50DF">
        <w:rPr>
          <w:color w:val="000000" w:themeColor="text1"/>
        </w:rPr>
        <w:t xml:space="preserve">Das ist eine zentrale Aussage der GTÜ Gesellschaft für Technische Überwachung mbH aus </w:t>
      </w:r>
      <w:r w:rsidR="00F965EA">
        <w:rPr>
          <w:color w:val="000000" w:themeColor="text1"/>
        </w:rPr>
        <w:t xml:space="preserve">ihrer </w:t>
      </w:r>
      <w:r w:rsidR="00FA50DF">
        <w:rPr>
          <w:color w:val="000000" w:themeColor="text1"/>
        </w:rPr>
        <w:t>aktuellen Oldtimerstatistik. „</w:t>
      </w:r>
      <w:r w:rsidR="005E5731">
        <w:rPr>
          <w:color w:val="000000" w:themeColor="text1"/>
        </w:rPr>
        <w:t xml:space="preserve">In der Altersstufe von 30 Jahren und mehr sind viele Zweiräder reine Hobbyfahrzeuge und offenbar sehr gut gepflegt. Autos </w:t>
      </w:r>
      <w:r w:rsidR="00E32B8F">
        <w:rPr>
          <w:color w:val="000000" w:themeColor="text1"/>
        </w:rPr>
        <w:t xml:space="preserve">hingegen liegen bei der Mängelquote nicht ganz so gut – obwohl auch sie mit H-Kennzeichen als technisches Kulturgut gelten“, </w:t>
      </w:r>
      <w:r w:rsidR="00FA50DF">
        <w:rPr>
          <w:color w:val="000000" w:themeColor="text1"/>
        </w:rPr>
        <w:t>sagt Marco Oehler, Technischer Leiter der GTÜ.</w:t>
      </w:r>
    </w:p>
    <w:p w14:paraId="116CA9DC" w14:textId="77777777" w:rsidR="00A55051" w:rsidRDefault="00E37745" w:rsidP="00FC58A8">
      <w:pPr>
        <w:ind w:right="2120"/>
        <w:rPr>
          <w:color w:val="000000" w:themeColor="text1"/>
        </w:rPr>
        <w:sectPr w:rsidR="00A55051" w:rsidSect="000A6022">
          <w:headerReference w:type="first" r:id="rId8"/>
          <w:pgSz w:w="11900" w:h="16840"/>
          <w:pgMar w:top="5632" w:right="1418" w:bottom="1134" w:left="1418" w:header="624" w:footer="1701" w:gutter="0"/>
          <w:pgNumType w:start="2"/>
          <w:cols w:space="708"/>
          <w:titlePg/>
          <w:docGrid w:linePitch="360"/>
        </w:sectPr>
      </w:pPr>
      <w:r w:rsidRPr="00832E68">
        <w:rPr>
          <w:color w:val="C6243C"/>
        </w:rPr>
        <w:t>__</w:t>
      </w:r>
      <w:r>
        <w:rPr>
          <w:color w:val="000000" w:themeColor="text1"/>
        </w:rPr>
        <w:t xml:space="preserve"> </w:t>
      </w:r>
      <w:r w:rsidR="00F965EA">
        <w:rPr>
          <w:color w:val="000000" w:themeColor="text1"/>
        </w:rPr>
        <w:t>„</w:t>
      </w:r>
      <w:r w:rsidR="00FA50DF">
        <w:rPr>
          <w:color w:val="000000" w:themeColor="text1"/>
        </w:rPr>
        <w:t>Neben Zahlen für historische Personenwagen stell</w:t>
      </w:r>
      <w:r w:rsidR="00F965EA">
        <w:rPr>
          <w:color w:val="000000" w:themeColor="text1"/>
        </w:rPr>
        <w:t xml:space="preserve">en wir </w:t>
      </w:r>
      <w:r w:rsidR="00FA50DF">
        <w:rPr>
          <w:color w:val="000000" w:themeColor="text1"/>
        </w:rPr>
        <w:t>erstmals auch die für klassische Motorräder vor</w:t>
      </w:r>
      <w:r w:rsidR="00F965EA">
        <w:rPr>
          <w:color w:val="000000" w:themeColor="text1"/>
        </w:rPr>
        <w:t>“, sagt Alexander Schechinger, Referent Classic der GTÜ</w:t>
      </w:r>
      <w:r w:rsidR="00FA50DF">
        <w:rPr>
          <w:color w:val="000000" w:themeColor="text1"/>
        </w:rPr>
        <w:t>.</w:t>
      </w:r>
      <w:r w:rsidR="007B76FD">
        <w:rPr>
          <w:color w:val="000000" w:themeColor="text1"/>
        </w:rPr>
        <w:t xml:space="preserve"> </w:t>
      </w:r>
      <w:r w:rsidR="00F965EA">
        <w:rPr>
          <w:color w:val="000000" w:themeColor="text1"/>
        </w:rPr>
        <w:t>„</w:t>
      </w:r>
      <w:r w:rsidR="007B76FD">
        <w:rPr>
          <w:color w:val="000000" w:themeColor="text1"/>
        </w:rPr>
        <w:t xml:space="preserve">Denn </w:t>
      </w:r>
      <w:r w:rsidR="00D477A6">
        <w:rPr>
          <w:color w:val="000000" w:themeColor="text1"/>
        </w:rPr>
        <w:t>das gesamte Spektrum</w:t>
      </w:r>
      <w:r w:rsidR="009F3A72">
        <w:rPr>
          <w:color w:val="000000" w:themeColor="text1"/>
        </w:rPr>
        <w:t xml:space="preserve"> </w:t>
      </w:r>
      <w:r w:rsidR="00D477A6">
        <w:rPr>
          <w:color w:val="000000" w:themeColor="text1"/>
        </w:rPr>
        <w:t xml:space="preserve">– </w:t>
      </w:r>
      <w:r>
        <w:rPr>
          <w:color w:val="000000" w:themeColor="text1"/>
        </w:rPr>
        <w:t xml:space="preserve">etwa </w:t>
      </w:r>
      <w:r w:rsidR="00D477A6">
        <w:rPr>
          <w:color w:val="000000" w:themeColor="text1"/>
        </w:rPr>
        <w:t>Sport</w:t>
      </w:r>
      <w:r w:rsidR="00445FB8">
        <w:rPr>
          <w:color w:val="000000" w:themeColor="text1"/>
        </w:rPr>
        <w:t>bikes</w:t>
      </w:r>
      <w:r w:rsidR="00D477A6">
        <w:rPr>
          <w:color w:val="000000" w:themeColor="text1"/>
        </w:rPr>
        <w:t xml:space="preserve">, </w:t>
      </w:r>
      <w:r>
        <w:rPr>
          <w:color w:val="000000" w:themeColor="text1"/>
        </w:rPr>
        <w:t>Enduros und</w:t>
      </w:r>
      <w:r w:rsidR="00D477A6">
        <w:rPr>
          <w:color w:val="000000" w:themeColor="text1"/>
        </w:rPr>
        <w:t xml:space="preserve"> </w:t>
      </w:r>
      <w:r w:rsidR="00C15090">
        <w:rPr>
          <w:color w:val="000000" w:themeColor="text1"/>
        </w:rPr>
        <w:t>Tourer</w:t>
      </w:r>
      <w:r w:rsidR="009F3A72">
        <w:rPr>
          <w:color w:val="000000" w:themeColor="text1"/>
        </w:rPr>
        <w:t xml:space="preserve"> </w:t>
      </w:r>
      <w:r w:rsidR="00D477A6">
        <w:rPr>
          <w:color w:val="000000" w:themeColor="text1"/>
        </w:rPr>
        <w:t>–</w:t>
      </w:r>
      <w:r w:rsidR="007B76FD">
        <w:rPr>
          <w:color w:val="000000" w:themeColor="text1"/>
        </w:rPr>
        <w:t xml:space="preserve"> erfreu</w:t>
      </w:r>
      <w:r w:rsidR="00D477A6">
        <w:rPr>
          <w:color w:val="000000" w:themeColor="text1"/>
        </w:rPr>
        <w:t>t</w:t>
      </w:r>
      <w:r w:rsidR="007B76FD">
        <w:rPr>
          <w:color w:val="000000" w:themeColor="text1"/>
        </w:rPr>
        <w:t xml:space="preserve"> sich ebenfalls einer </w:t>
      </w:r>
      <w:r>
        <w:rPr>
          <w:color w:val="000000" w:themeColor="text1"/>
        </w:rPr>
        <w:t>anhaltenden</w:t>
      </w:r>
      <w:r w:rsidR="007B76FD">
        <w:rPr>
          <w:color w:val="000000" w:themeColor="text1"/>
        </w:rPr>
        <w:t xml:space="preserve"> Beliebtheit bei den Fans.</w:t>
      </w:r>
      <w:r w:rsidR="00F965EA">
        <w:rPr>
          <w:color w:val="000000" w:themeColor="text1"/>
        </w:rPr>
        <w:t>“</w:t>
      </w:r>
    </w:p>
    <w:p w14:paraId="42A91E1C" w14:textId="1C66FD51" w:rsidR="0031771C" w:rsidRDefault="00E37745" w:rsidP="0031771C">
      <w:pPr>
        <w:ind w:right="2120"/>
        <w:rPr>
          <w:color w:val="000000" w:themeColor="text1"/>
        </w:rPr>
      </w:pPr>
      <w:r w:rsidRPr="00832E68">
        <w:rPr>
          <w:color w:val="C6243C"/>
        </w:rPr>
        <w:lastRenderedPageBreak/>
        <w:t>__</w:t>
      </w:r>
      <w:r>
        <w:rPr>
          <w:color w:val="000000" w:themeColor="text1"/>
        </w:rPr>
        <w:t xml:space="preserve"> </w:t>
      </w:r>
      <w:r w:rsidR="005939E9">
        <w:rPr>
          <w:color w:val="000000" w:themeColor="text1"/>
        </w:rPr>
        <w:t xml:space="preserve">Im Jahr 2021 hat die GTÜ </w:t>
      </w:r>
      <w:r w:rsidR="00D477A6">
        <w:rPr>
          <w:color w:val="000000" w:themeColor="text1"/>
        </w:rPr>
        <w:t xml:space="preserve">an allen </w:t>
      </w:r>
      <w:r w:rsidR="0083598C">
        <w:rPr>
          <w:color w:val="000000" w:themeColor="text1"/>
        </w:rPr>
        <w:t xml:space="preserve">Prüfstellen und </w:t>
      </w:r>
      <w:r w:rsidR="00D477A6">
        <w:rPr>
          <w:color w:val="000000" w:themeColor="text1"/>
        </w:rPr>
        <w:t xml:space="preserve">Prüfstützpunkten </w:t>
      </w:r>
      <w:r w:rsidR="00A90CEC">
        <w:rPr>
          <w:color w:val="000000" w:themeColor="text1"/>
        </w:rPr>
        <w:t xml:space="preserve">rund 7.900.000 </w:t>
      </w:r>
      <w:r w:rsidR="0083598C">
        <w:rPr>
          <w:color w:val="000000" w:themeColor="text1"/>
        </w:rPr>
        <w:t>Fahrzeuguntersuchungen</w:t>
      </w:r>
      <w:r w:rsidR="00A90CEC">
        <w:rPr>
          <w:color w:val="000000" w:themeColor="text1"/>
        </w:rPr>
        <w:t xml:space="preserve"> durchgeführt. </w:t>
      </w:r>
      <w:r w:rsidR="005939E9">
        <w:rPr>
          <w:color w:val="000000" w:themeColor="text1"/>
        </w:rPr>
        <w:t xml:space="preserve">298.338 </w:t>
      </w:r>
      <w:r w:rsidR="00A90CEC">
        <w:rPr>
          <w:color w:val="000000" w:themeColor="text1"/>
        </w:rPr>
        <w:t xml:space="preserve">davon entfielen auf </w:t>
      </w:r>
      <w:r w:rsidR="005939E9">
        <w:rPr>
          <w:color w:val="000000" w:themeColor="text1"/>
        </w:rPr>
        <w:t xml:space="preserve">Fahrzeuge </w:t>
      </w:r>
      <w:r w:rsidR="00A90CEC">
        <w:rPr>
          <w:color w:val="000000" w:themeColor="text1"/>
        </w:rPr>
        <w:t xml:space="preserve">im Alter </w:t>
      </w:r>
      <w:r w:rsidR="005939E9">
        <w:rPr>
          <w:color w:val="000000" w:themeColor="text1"/>
        </w:rPr>
        <w:t xml:space="preserve">von 30 Jahren und </w:t>
      </w:r>
      <w:r w:rsidR="00A90CEC">
        <w:rPr>
          <w:color w:val="000000" w:themeColor="text1"/>
        </w:rPr>
        <w:t>mehr</w:t>
      </w:r>
      <w:r>
        <w:rPr>
          <w:color w:val="000000" w:themeColor="text1"/>
        </w:rPr>
        <w:t xml:space="preserve">. Das ist die Datenbasis für </w:t>
      </w:r>
      <w:r w:rsidR="00A20703">
        <w:rPr>
          <w:color w:val="000000" w:themeColor="text1"/>
        </w:rPr>
        <w:t xml:space="preserve">die eigene Auswertung und spiegelt zugleich </w:t>
      </w:r>
      <w:proofErr w:type="spellStart"/>
      <w:r w:rsidR="00A20703">
        <w:rPr>
          <w:color w:val="000000" w:themeColor="text1"/>
        </w:rPr>
        <w:t>die</w:t>
      </w:r>
      <w:r w:rsidR="00944E59">
        <w:rPr>
          <w:color w:val="000000" w:themeColor="text1"/>
        </w:rPr>
        <w:t>umfangreiche</w:t>
      </w:r>
      <w:proofErr w:type="spellEnd"/>
      <w:r w:rsidR="00944E59">
        <w:rPr>
          <w:color w:val="000000" w:themeColor="text1"/>
        </w:rPr>
        <w:t xml:space="preserve"> Erfahrung des </w:t>
      </w:r>
      <w:r w:rsidR="0031771C">
        <w:rPr>
          <w:color w:val="000000" w:themeColor="text1"/>
        </w:rPr>
        <w:t>Unternehmens bei Klassikern wider. Im Jahr 2021 hat es insgesamt 18.981</w:t>
      </w:r>
      <w:r w:rsidR="009F3A72">
        <w:rPr>
          <w:color w:val="000000" w:themeColor="text1"/>
        </w:rPr>
        <w:t xml:space="preserve"> </w:t>
      </w:r>
      <w:r w:rsidR="0083598C">
        <w:rPr>
          <w:color w:val="000000" w:themeColor="text1"/>
        </w:rPr>
        <w:t xml:space="preserve">Begutachtungen </w:t>
      </w:r>
      <w:r w:rsidR="0031771C">
        <w:rPr>
          <w:color w:val="000000" w:themeColor="text1"/>
        </w:rPr>
        <w:t>nach §</w:t>
      </w:r>
      <w:r w:rsidR="009F3A72">
        <w:rPr>
          <w:color w:val="000000" w:themeColor="text1"/>
        </w:rPr>
        <w:t xml:space="preserve"> </w:t>
      </w:r>
      <w:r w:rsidR="0031771C">
        <w:rPr>
          <w:color w:val="000000" w:themeColor="text1"/>
        </w:rPr>
        <w:t>23 StVZO erstellt, sogenannte Oldtimergutachten als Voraussetzung für das H-Kennzeichen – ein Indiz für die große Beliebtheit dieser Zulassung. Der Marktanteil der GTÜ für diese Dienstleistung lag im vergangenen Jahr bei 17,7</w:t>
      </w:r>
      <w:r w:rsidR="009F3A72">
        <w:rPr>
          <w:color w:val="000000" w:themeColor="text1"/>
        </w:rPr>
        <w:t xml:space="preserve"> </w:t>
      </w:r>
      <w:r w:rsidR="0031771C">
        <w:rPr>
          <w:color w:val="000000" w:themeColor="text1"/>
        </w:rPr>
        <w:t xml:space="preserve">Prozent. Somit vertraut nahezu jeder fünfte Besitzer sein Fahrzeug im Alter von 30 Jahren und mehr für das Oldtimergutachten der GTÜ an. Damit ist sie der drittgrößte Anbieter in Deutschland auf diesem Gebiet. Und der einzige mit einem nachhaltig steigenden Marktanteil: Der Zuwachs betrug </w:t>
      </w:r>
      <w:r w:rsidR="0083598C">
        <w:rPr>
          <w:color w:val="000000" w:themeColor="text1"/>
        </w:rPr>
        <w:t xml:space="preserve">für den Zeitraum </w:t>
      </w:r>
      <w:r w:rsidR="0031771C">
        <w:rPr>
          <w:color w:val="000000" w:themeColor="text1"/>
        </w:rPr>
        <w:t>2011 bis 2021 insgesamt 6,7</w:t>
      </w:r>
      <w:r w:rsidR="009F3A72">
        <w:rPr>
          <w:color w:val="000000" w:themeColor="text1"/>
        </w:rPr>
        <w:t xml:space="preserve"> </w:t>
      </w:r>
      <w:r w:rsidR="0031771C">
        <w:rPr>
          <w:color w:val="000000" w:themeColor="text1"/>
        </w:rPr>
        <w:t xml:space="preserve">Prozent. Anders gesagt: Die GTÜ begutachtet jedes Jahr durchschnittlich 6.643 weitere H-Kennzeichen. Zudem hat die Prüforganisation 2021 </w:t>
      </w:r>
      <w:r w:rsidR="0083598C">
        <w:rPr>
          <w:color w:val="000000" w:themeColor="text1"/>
        </w:rPr>
        <w:t xml:space="preserve">rund </w:t>
      </w:r>
      <w:r w:rsidR="0031771C">
        <w:rPr>
          <w:color w:val="000000" w:themeColor="text1"/>
        </w:rPr>
        <w:t>3.000 Wertgutachten mit Marktwertanalysen erstellt. Mit einem Klassiker ist man also bei jedem GTÜ-Partner an der richtigen Adresse. Innerhalb des flächendeckenden Expertennetzwerks gibt es 150</w:t>
      </w:r>
      <w:r w:rsidR="00630720">
        <w:rPr>
          <w:color w:val="000000" w:themeColor="text1"/>
        </w:rPr>
        <w:t xml:space="preserve"> </w:t>
      </w:r>
      <w:r w:rsidR="0031771C">
        <w:rPr>
          <w:color w:val="000000" w:themeColor="text1"/>
        </w:rPr>
        <w:t>Sachverständige mit einer zusätzlichen Spezialisierung auf Oldtimer</w:t>
      </w:r>
      <w:r w:rsidR="0083598C">
        <w:rPr>
          <w:color w:val="000000" w:themeColor="text1"/>
        </w:rPr>
        <w:t> </w:t>
      </w:r>
      <w:r w:rsidR="0031771C">
        <w:rPr>
          <w:color w:val="000000" w:themeColor="text1"/>
        </w:rPr>
        <w:t>– die GTÜ</w:t>
      </w:r>
      <w:r w:rsidR="00630720">
        <w:rPr>
          <w:color w:val="000000" w:themeColor="text1"/>
        </w:rPr>
        <w:t>-</w:t>
      </w:r>
      <w:r w:rsidR="0031771C">
        <w:rPr>
          <w:color w:val="000000" w:themeColor="text1"/>
        </w:rPr>
        <w:t>Classic-Partner.</w:t>
      </w:r>
    </w:p>
    <w:p w14:paraId="6CF4EC3D" w14:textId="2F7731AB" w:rsidR="0031771C" w:rsidRDefault="0031771C" w:rsidP="0031771C">
      <w:pPr>
        <w:ind w:right="2120"/>
        <w:rPr>
          <w:color w:val="000000" w:themeColor="text1"/>
        </w:rPr>
      </w:pPr>
      <w:r w:rsidRPr="000D63C6">
        <w:rPr>
          <w:color w:val="C6243C"/>
        </w:rPr>
        <w:t>__</w:t>
      </w:r>
      <w:r w:rsidRPr="000D63C6">
        <w:rPr>
          <w:color w:val="000000" w:themeColor="text1"/>
        </w:rPr>
        <w:t xml:space="preserve"> Die Quote der Pkw, die 2021 über alle Altersgruppen hinweg ohne Mängel die Hauptuntersuchung (HU) bestanden, betrug 66 </w:t>
      </w:r>
      <w:r w:rsidR="00453D9D">
        <w:rPr>
          <w:color w:val="000000" w:themeColor="text1"/>
        </w:rPr>
        <w:t xml:space="preserve">Prozent </w:t>
      </w:r>
      <w:r w:rsidRPr="000D63C6">
        <w:rPr>
          <w:color w:val="000000" w:themeColor="text1"/>
        </w:rPr>
        <w:t>(bei 100</w:t>
      </w:r>
      <w:r w:rsidR="00453D9D">
        <w:rPr>
          <w:color w:val="000000" w:themeColor="text1"/>
        </w:rPr>
        <w:t xml:space="preserve"> Prozent </w:t>
      </w:r>
      <w:r w:rsidRPr="000D63C6">
        <w:rPr>
          <w:color w:val="000000" w:themeColor="text1"/>
        </w:rPr>
        <w:t>für die fehlerfreie HU). Fahrzeuge mit H-Kennzeichen liegen mit 60</w:t>
      </w:r>
      <w:r w:rsidR="00453D9D">
        <w:rPr>
          <w:color w:val="000000" w:themeColor="text1"/>
        </w:rPr>
        <w:t xml:space="preserve"> Prozent</w:t>
      </w:r>
      <w:r w:rsidRPr="000D63C6">
        <w:rPr>
          <w:color w:val="000000" w:themeColor="text1"/>
        </w:rPr>
        <w:t xml:space="preserve"> leicht darunter. Dort herausgelöst haben jüngere Oldtimer in der Mängelquote noch größeren Nachholbedarf: Für Fahrzeuge, die 2021 das Alter von 30 Jahren erreicht haben (ob mit oder ohne H-Kennzeichen), beträgt der Wert 47</w:t>
      </w:r>
      <w:r w:rsidR="00453D9D">
        <w:rPr>
          <w:color w:val="000000" w:themeColor="text1"/>
        </w:rPr>
        <w:t xml:space="preserve"> Prozent</w:t>
      </w:r>
      <w:r w:rsidRPr="000D63C6">
        <w:rPr>
          <w:color w:val="000000" w:themeColor="text1"/>
        </w:rPr>
        <w:t xml:space="preserve">. Deren Besitzer müssen sich also bei Fahrzeugpflege und </w:t>
      </w:r>
      <w:r w:rsidRPr="000D63C6">
        <w:rPr>
          <w:color w:val="000000" w:themeColor="text1"/>
        </w:rPr>
        <w:noBreakHyphen/>
      </w:r>
      <w:proofErr w:type="spellStart"/>
      <w:r w:rsidRPr="000D63C6">
        <w:rPr>
          <w:color w:val="000000" w:themeColor="text1"/>
        </w:rPr>
        <w:t>wartung</w:t>
      </w:r>
      <w:proofErr w:type="spellEnd"/>
      <w:r w:rsidRPr="000D63C6">
        <w:rPr>
          <w:color w:val="000000" w:themeColor="text1"/>
        </w:rPr>
        <w:t xml:space="preserve"> noch ein wenig anstrengen, um in die Nähe des Referenzwerts zu kommen.</w:t>
      </w:r>
    </w:p>
    <w:p w14:paraId="0B17D8B9" w14:textId="053B6DA7" w:rsidR="0031771C" w:rsidRDefault="0031771C" w:rsidP="0031771C">
      <w:pPr>
        <w:ind w:right="2120"/>
        <w:rPr>
          <w:color w:val="000000" w:themeColor="text1"/>
        </w:rPr>
      </w:pPr>
      <w:r w:rsidRPr="00832E68">
        <w:rPr>
          <w:color w:val="C6243C"/>
        </w:rPr>
        <w:t>__</w:t>
      </w:r>
      <w:r>
        <w:rPr>
          <w:color w:val="000000" w:themeColor="text1"/>
        </w:rPr>
        <w:t xml:space="preserve"> Bei Motorrädern sieht es deutlich besser aus. Über alle Altersklassen hinweg betrug 2021 die Mängelquote 90</w:t>
      </w:r>
      <w:r w:rsidR="00453D9D">
        <w:rPr>
          <w:color w:val="000000" w:themeColor="text1"/>
        </w:rPr>
        <w:t xml:space="preserve"> Prozent</w:t>
      </w:r>
      <w:r>
        <w:rPr>
          <w:color w:val="000000" w:themeColor="text1"/>
        </w:rPr>
        <w:t xml:space="preserve">. Mit H-Kennzeichen liegt sie mit 93 </w:t>
      </w:r>
      <w:r w:rsidR="00453D9D">
        <w:rPr>
          <w:color w:val="000000" w:themeColor="text1"/>
        </w:rPr>
        <w:t xml:space="preserve">Prozent </w:t>
      </w:r>
      <w:r>
        <w:rPr>
          <w:color w:val="000000" w:themeColor="text1"/>
        </w:rPr>
        <w:t xml:space="preserve">sogar leicht darüber, und die Neuzugänge bei den Motorrad-Oldtimern liegen mit 89 </w:t>
      </w:r>
      <w:r w:rsidR="00453D9D">
        <w:rPr>
          <w:color w:val="000000" w:themeColor="text1"/>
        </w:rPr>
        <w:t xml:space="preserve">Prozent </w:t>
      </w:r>
      <w:r>
        <w:rPr>
          <w:color w:val="000000" w:themeColor="text1"/>
        </w:rPr>
        <w:t>nur geringfügig darunter.</w:t>
      </w:r>
    </w:p>
    <w:p w14:paraId="2CE1EEBA" w14:textId="638C1630" w:rsidR="0031771C" w:rsidRDefault="0031771C" w:rsidP="0031771C">
      <w:pPr>
        <w:ind w:right="2120"/>
        <w:rPr>
          <w:color w:val="000000" w:themeColor="text1"/>
        </w:rPr>
      </w:pPr>
      <w:r w:rsidRPr="00832E68">
        <w:rPr>
          <w:color w:val="C6243C"/>
        </w:rPr>
        <w:t>__</w:t>
      </w:r>
      <w:r>
        <w:rPr>
          <w:color w:val="000000" w:themeColor="text1"/>
        </w:rPr>
        <w:t xml:space="preserve"> Laut Statistik des Kraftfahrt-Bundesamts nimmt das Fahrzeugalter sämtlicher Fahrzeuge außer Nutzfahrzeugen zu. Betrug das durchschnittliche Fahrzeugalter 2020 noch 9,6</w:t>
      </w:r>
      <w:r w:rsidR="00630720">
        <w:rPr>
          <w:color w:val="000000" w:themeColor="text1"/>
        </w:rPr>
        <w:t xml:space="preserve"> </w:t>
      </w:r>
      <w:r>
        <w:rPr>
          <w:color w:val="000000" w:themeColor="text1"/>
        </w:rPr>
        <w:t>Jahre und 2021 bereits 9,8</w:t>
      </w:r>
      <w:r w:rsidR="00630720">
        <w:rPr>
          <w:color w:val="000000" w:themeColor="text1"/>
        </w:rPr>
        <w:t xml:space="preserve"> </w:t>
      </w:r>
      <w:r>
        <w:rPr>
          <w:color w:val="000000" w:themeColor="text1"/>
        </w:rPr>
        <w:t>Jahre, liegt es aktuell bei 10,1</w:t>
      </w:r>
      <w:r w:rsidR="00630720">
        <w:rPr>
          <w:color w:val="000000" w:themeColor="text1"/>
        </w:rPr>
        <w:t xml:space="preserve"> </w:t>
      </w:r>
      <w:r>
        <w:rPr>
          <w:color w:val="000000" w:themeColor="text1"/>
        </w:rPr>
        <w:t>Jahren. Damit nähert es sich stetig der Marke von elf Jahren, bei der die Mängelhäufigkeit ihren Höhepunkt hat. Diese nimmt danach wieder kontinuierlich ab, da Klassiker in der Regel sehr gut gewartet und gepflegt sind.</w:t>
      </w:r>
    </w:p>
    <w:p w14:paraId="72900DEA" w14:textId="1688CBF2" w:rsidR="0031771C" w:rsidRDefault="0031771C" w:rsidP="0031771C">
      <w:pPr>
        <w:ind w:right="2120"/>
        <w:rPr>
          <w:color w:val="000000" w:themeColor="text1"/>
        </w:rPr>
      </w:pPr>
      <w:r w:rsidRPr="00832E68">
        <w:rPr>
          <w:color w:val="C6243C"/>
        </w:rPr>
        <w:lastRenderedPageBreak/>
        <w:t>__</w:t>
      </w:r>
      <w:r w:rsidRPr="00EB10D4">
        <w:rPr>
          <w:color w:val="000000" w:themeColor="text1"/>
        </w:rPr>
        <w:t xml:space="preserve"> </w:t>
      </w:r>
      <w:r w:rsidR="00EB10D4" w:rsidRPr="00EB10D4">
        <w:rPr>
          <w:color w:val="000000" w:themeColor="text1"/>
        </w:rPr>
        <w:t xml:space="preserve">Erhebliche Mängel </w:t>
      </w:r>
      <w:r>
        <w:rPr>
          <w:color w:val="000000" w:themeColor="text1"/>
        </w:rPr>
        <w:t xml:space="preserve">stellen die Prüfer </w:t>
      </w:r>
      <w:r w:rsidR="00EB10D4">
        <w:rPr>
          <w:color w:val="000000" w:themeColor="text1"/>
        </w:rPr>
        <w:t xml:space="preserve">bei Pkw-Oldtimern </w:t>
      </w:r>
      <w:r>
        <w:rPr>
          <w:color w:val="000000" w:themeColor="text1"/>
        </w:rPr>
        <w:t>am häufigsten an de</w:t>
      </w:r>
      <w:r w:rsidR="0083598C">
        <w:rPr>
          <w:color w:val="000000" w:themeColor="text1"/>
        </w:rPr>
        <w:t>r Baugruppe</w:t>
      </w:r>
      <w:r>
        <w:rPr>
          <w:color w:val="000000" w:themeColor="text1"/>
        </w:rPr>
        <w:t xml:space="preserve"> Bremsanlage fest (46,5</w:t>
      </w:r>
      <w:r w:rsidR="00630720">
        <w:rPr>
          <w:color w:val="000000" w:themeColor="text1"/>
        </w:rPr>
        <w:t xml:space="preserve"> </w:t>
      </w:r>
      <w:r>
        <w:rPr>
          <w:color w:val="000000" w:themeColor="text1"/>
        </w:rPr>
        <w:t>Prozent), gefolgt von der lichttechnischen Einrichtung (27,3</w:t>
      </w:r>
      <w:r w:rsidR="00630720">
        <w:rPr>
          <w:color w:val="000000" w:themeColor="text1"/>
        </w:rPr>
        <w:t xml:space="preserve"> </w:t>
      </w:r>
      <w:r>
        <w:rPr>
          <w:color w:val="000000" w:themeColor="text1"/>
        </w:rPr>
        <w:t xml:space="preserve">Prozent). Bei Motorrad-Oldtimern steht an erster Stelle ebenfalls die </w:t>
      </w:r>
      <w:r w:rsidR="0083598C">
        <w:rPr>
          <w:color w:val="000000" w:themeColor="text1"/>
        </w:rPr>
        <w:t xml:space="preserve">Baugruppe </w:t>
      </w:r>
      <w:r>
        <w:rPr>
          <w:color w:val="000000" w:themeColor="text1"/>
        </w:rPr>
        <w:t>Bremsanlage (5</w:t>
      </w:r>
      <w:r w:rsidR="00944E59">
        <w:rPr>
          <w:color w:val="000000" w:themeColor="text1"/>
        </w:rPr>
        <w:t>6</w:t>
      </w:r>
      <w:r>
        <w:rPr>
          <w:color w:val="000000" w:themeColor="text1"/>
        </w:rPr>
        <w:t>,</w:t>
      </w:r>
      <w:r w:rsidR="00944E59">
        <w:rPr>
          <w:color w:val="000000" w:themeColor="text1"/>
        </w:rPr>
        <w:t>5</w:t>
      </w:r>
      <w:r>
        <w:rPr>
          <w:color w:val="000000" w:themeColor="text1"/>
        </w:rPr>
        <w:t xml:space="preserve"> Prozent). Auf Platz zwei (2</w:t>
      </w:r>
      <w:r w:rsidR="00944E59">
        <w:rPr>
          <w:color w:val="000000" w:themeColor="text1"/>
        </w:rPr>
        <w:t>4</w:t>
      </w:r>
      <w:r>
        <w:rPr>
          <w:color w:val="000000" w:themeColor="text1"/>
        </w:rPr>
        <w:t>,</w:t>
      </w:r>
      <w:r w:rsidR="00944E59">
        <w:rPr>
          <w:color w:val="000000" w:themeColor="text1"/>
        </w:rPr>
        <w:t>9</w:t>
      </w:r>
      <w:r w:rsidR="00630720">
        <w:rPr>
          <w:color w:val="000000" w:themeColor="text1"/>
        </w:rPr>
        <w:t xml:space="preserve"> </w:t>
      </w:r>
      <w:r>
        <w:rPr>
          <w:color w:val="000000" w:themeColor="text1"/>
        </w:rPr>
        <w:t>Prozent) sind es Mängel an Achsen, Rädern und Reifen</w:t>
      </w:r>
      <w:r w:rsidR="00630720">
        <w:rPr>
          <w:color w:val="000000" w:themeColor="text1"/>
        </w:rPr>
        <w:t xml:space="preserve"> </w:t>
      </w:r>
      <w:r>
        <w:rPr>
          <w:color w:val="000000" w:themeColor="text1"/>
        </w:rPr>
        <w:t>– mit verschlissenen Reifen als häufigster Mangel in dieser Kategorie.</w:t>
      </w:r>
    </w:p>
    <w:p w14:paraId="1B72BAA1" w14:textId="6582643D" w:rsidR="0031771C" w:rsidRDefault="0031771C" w:rsidP="0031771C">
      <w:pPr>
        <w:ind w:right="2120"/>
        <w:rPr>
          <w:color w:val="000000" w:themeColor="text1"/>
        </w:rPr>
      </w:pPr>
      <w:r w:rsidRPr="00832E68">
        <w:rPr>
          <w:color w:val="C6243C"/>
        </w:rPr>
        <w:t>__</w:t>
      </w:r>
      <w:r>
        <w:rPr>
          <w:color w:val="000000" w:themeColor="text1"/>
        </w:rPr>
        <w:t xml:space="preserve"> Zahlreiche Fahrzeuge erreichen im laufenden Jahr 2022 erstmals das Alter von 30 Jahren und können damit in den Genuss des H-Kennzeichens kommen. Einige Pkw-Beispiele: Audi 80 Avant TDI (B4), BMW M3 Coupé (E36), Mercedes-Benz S-Klasse Coupé (C 140) und Toyota Corolla (E10). Die Mängelquote 2021: Der BMW kommt am häufigsten fehlerfrei durch die HU, gefolgt von Mercedes-Benz, Toyota und Audi.</w:t>
      </w:r>
    </w:p>
    <w:p w14:paraId="1B6E6644" w14:textId="3AA2A6A2" w:rsidR="0031771C" w:rsidRDefault="0031771C" w:rsidP="0031771C">
      <w:pPr>
        <w:ind w:right="2120"/>
        <w:rPr>
          <w:color w:val="000000" w:themeColor="text1"/>
        </w:rPr>
      </w:pPr>
      <w:r w:rsidRPr="00832E68">
        <w:rPr>
          <w:color w:val="C6243C"/>
        </w:rPr>
        <w:t>__</w:t>
      </w:r>
      <w:r>
        <w:rPr>
          <w:color w:val="000000" w:themeColor="text1"/>
        </w:rPr>
        <w:t xml:space="preserve"> Darüber hinaus kennt die GTÜ aufgrund erstellter Wertgutachten auch deren Wertentwicklung. Hier die Zahlen für Fahrzeuge in sehr gutem Zustand: Die Wertentwicklung ist beim Audi mit einem Betrag von rund 4.500</w:t>
      </w:r>
      <w:r w:rsidR="00630720">
        <w:rPr>
          <w:color w:val="000000" w:themeColor="text1"/>
        </w:rPr>
        <w:t xml:space="preserve"> </w:t>
      </w:r>
      <w:r>
        <w:rPr>
          <w:color w:val="000000" w:themeColor="text1"/>
        </w:rPr>
        <w:t>Euro seit 2012 stabil</w:t>
      </w:r>
      <w:r w:rsidR="00630720">
        <w:rPr>
          <w:color w:val="000000" w:themeColor="text1"/>
        </w:rPr>
        <w:t xml:space="preserve"> </w:t>
      </w:r>
      <w:r>
        <w:rPr>
          <w:color w:val="000000" w:themeColor="text1"/>
        </w:rPr>
        <w:t xml:space="preserve">– ein Avant in gutem Zustand ist somit zwar keine Wertanlage, lässt jedoch </w:t>
      </w:r>
      <w:r w:rsidR="00630720">
        <w:rPr>
          <w:color w:val="000000" w:themeColor="text1"/>
        </w:rPr>
        <w:t xml:space="preserve">preislich </w:t>
      </w:r>
      <w:r>
        <w:rPr>
          <w:color w:val="000000" w:themeColor="text1"/>
        </w:rPr>
        <w:t>auch kaum nach. Das BMW M3 Coupé verzeichnet von 2012 bis 2022 einen deutlichen Wertzuwachs: von 12.700</w:t>
      </w:r>
      <w:r w:rsidR="00630720">
        <w:rPr>
          <w:color w:val="000000" w:themeColor="text1"/>
        </w:rPr>
        <w:t xml:space="preserve"> </w:t>
      </w:r>
      <w:r>
        <w:rPr>
          <w:color w:val="000000" w:themeColor="text1"/>
        </w:rPr>
        <w:t>Euro auf heute 36.400</w:t>
      </w:r>
      <w:r w:rsidR="00630720">
        <w:rPr>
          <w:color w:val="000000" w:themeColor="text1"/>
        </w:rPr>
        <w:t xml:space="preserve"> </w:t>
      </w:r>
      <w:r>
        <w:rPr>
          <w:color w:val="000000" w:themeColor="text1"/>
        </w:rPr>
        <w:t>Euro.</w:t>
      </w:r>
    </w:p>
    <w:p w14:paraId="755605E2" w14:textId="5099EDF8" w:rsidR="0031771C" w:rsidRDefault="0031771C" w:rsidP="0031771C">
      <w:pPr>
        <w:ind w:right="2120"/>
        <w:rPr>
          <w:color w:val="000000" w:themeColor="text1"/>
        </w:rPr>
      </w:pPr>
      <w:r w:rsidRPr="00385F04">
        <w:rPr>
          <w:color w:val="C6243C"/>
        </w:rPr>
        <w:t>__</w:t>
      </w:r>
      <w:r w:rsidRPr="00385F04">
        <w:rPr>
          <w:color w:val="000000" w:themeColor="text1"/>
        </w:rPr>
        <w:t xml:space="preserve"> Der Blick auf die </w:t>
      </w:r>
      <w:r>
        <w:rPr>
          <w:color w:val="000000" w:themeColor="text1"/>
        </w:rPr>
        <w:t xml:space="preserve">mehr als 30 Jahre alten </w:t>
      </w:r>
      <w:r w:rsidRPr="00385F04">
        <w:rPr>
          <w:color w:val="000000" w:themeColor="text1"/>
        </w:rPr>
        <w:t>Motorräder jeweils in Pärchen entsprechend der Maschinengattung</w:t>
      </w:r>
      <w:r>
        <w:rPr>
          <w:color w:val="000000" w:themeColor="text1"/>
        </w:rPr>
        <w:t xml:space="preserve"> (ebenfalls alle Mängelquoten von 2021 sowie Wertentwicklung Stand 2022 für einen sehr guten Zustand)</w:t>
      </w:r>
      <w:r w:rsidRPr="00385F04">
        <w:rPr>
          <w:color w:val="000000" w:themeColor="text1"/>
        </w:rPr>
        <w:t>: Die Mängelquote von Suzuki GSX R</w:t>
      </w:r>
      <w:r w:rsidR="009913FE">
        <w:rPr>
          <w:color w:val="000000" w:themeColor="text1"/>
        </w:rPr>
        <w:t xml:space="preserve"> </w:t>
      </w:r>
      <w:r w:rsidRPr="00385F04">
        <w:rPr>
          <w:color w:val="000000" w:themeColor="text1"/>
        </w:rPr>
        <w:t>750 und Honda CBR</w:t>
      </w:r>
      <w:r w:rsidR="009913FE">
        <w:rPr>
          <w:color w:val="000000" w:themeColor="text1"/>
        </w:rPr>
        <w:t xml:space="preserve"> </w:t>
      </w:r>
      <w:r w:rsidRPr="00385F04">
        <w:rPr>
          <w:color w:val="000000" w:themeColor="text1"/>
        </w:rPr>
        <w:t>900</w:t>
      </w:r>
      <w:r w:rsidR="009913FE">
        <w:rPr>
          <w:color w:val="000000" w:themeColor="text1"/>
        </w:rPr>
        <w:t xml:space="preserve"> </w:t>
      </w:r>
      <w:r w:rsidRPr="00385F04">
        <w:rPr>
          <w:color w:val="000000" w:themeColor="text1"/>
        </w:rPr>
        <w:t xml:space="preserve">RR liegt mit rund 90 </w:t>
      </w:r>
      <w:r w:rsidR="00453D9D">
        <w:rPr>
          <w:color w:val="000000" w:themeColor="text1"/>
        </w:rPr>
        <w:t xml:space="preserve">Prozent </w:t>
      </w:r>
      <w:r w:rsidRPr="00385F04">
        <w:rPr>
          <w:color w:val="000000" w:themeColor="text1"/>
        </w:rPr>
        <w:t xml:space="preserve">etwa gleichauf. Bei der Wertentwicklung führt die Suzuki mit </w:t>
      </w:r>
      <w:r>
        <w:rPr>
          <w:color w:val="000000" w:themeColor="text1"/>
        </w:rPr>
        <w:t>9.5</w:t>
      </w:r>
      <w:r w:rsidRPr="00385F04">
        <w:rPr>
          <w:color w:val="000000" w:themeColor="text1"/>
        </w:rPr>
        <w:t>00</w:t>
      </w:r>
      <w:r w:rsidR="009913FE">
        <w:rPr>
          <w:color w:val="000000" w:themeColor="text1"/>
        </w:rPr>
        <w:t xml:space="preserve"> </w:t>
      </w:r>
      <w:r w:rsidRPr="00385F04">
        <w:rPr>
          <w:color w:val="000000" w:themeColor="text1"/>
        </w:rPr>
        <w:t xml:space="preserve">Euro vor der Honda mit </w:t>
      </w:r>
      <w:r>
        <w:rPr>
          <w:color w:val="000000" w:themeColor="text1"/>
        </w:rPr>
        <w:t>8.3</w:t>
      </w:r>
      <w:r w:rsidRPr="00385F04">
        <w:rPr>
          <w:color w:val="000000" w:themeColor="text1"/>
        </w:rPr>
        <w:t>00</w:t>
      </w:r>
      <w:r w:rsidR="009913FE">
        <w:rPr>
          <w:color w:val="000000" w:themeColor="text1"/>
        </w:rPr>
        <w:t xml:space="preserve"> </w:t>
      </w:r>
      <w:r w:rsidRPr="00385F04">
        <w:rPr>
          <w:color w:val="000000" w:themeColor="text1"/>
        </w:rPr>
        <w:t>Euro.</w:t>
      </w:r>
      <w:r>
        <w:rPr>
          <w:color w:val="000000" w:themeColor="text1"/>
        </w:rPr>
        <w:t xml:space="preserve"> Eine gemeinsame Mängelquote von rund 85 </w:t>
      </w:r>
      <w:r w:rsidR="00453D9D">
        <w:rPr>
          <w:color w:val="000000" w:themeColor="text1"/>
        </w:rPr>
        <w:t xml:space="preserve">Prozent </w:t>
      </w:r>
      <w:r>
        <w:rPr>
          <w:color w:val="000000" w:themeColor="text1"/>
        </w:rPr>
        <w:t>gilt auch für die Suzuki DR</w:t>
      </w:r>
      <w:r w:rsidR="009913FE">
        <w:rPr>
          <w:color w:val="000000" w:themeColor="text1"/>
        </w:rPr>
        <w:t xml:space="preserve"> </w:t>
      </w:r>
      <w:r>
        <w:rPr>
          <w:color w:val="000000" w:themeColor="text1"/>
        </w:rPr>
        <w:t>650</w:t>
      </w:r>
      <w:r w:rsidR="009913FE">
        <w:rPr>
          <w:color w:val="000000" w:themeColor="text1"/>
        </w:rPr>
        <w:t xml:space="preserve"> </w:t>
      </w:r>
      <w:r>
        <w:rPr>
          <w:color w:val="000000" w:themeColor="text1"/>
        </w:rPr>
        <w:t>R Dakar und die Honda NX</w:t>
      </w:r>
      <w:r w:rsidR="009913FE">
        <w:rPr>
          <w:color w:val="000000" w:themeColor="text1"/>
        </w:rPr>
        <w:t xml:space="preserve"> </w:t>
      </w:r>
      <w:r>
        <w:rPr>
          <w:color w:val="000000" w:themeColor="text1"/>
        </w:rPr>
        <w:t>650 Dominator. Beim Wert sind sie absolut identisch: 5.200</w:t>
      </w:r>
      <w:r w:rsidR="009913FE">
        <w:rPr>
          <w:color w:val="000000" w:themeColor="text1"/>
        </w:rPr>
        <w:t xml:space="preserve"> </w:t>
      </w:r>
      <w:r>
        <w:rPr>
          <w:color w:val="000000" w:themeColor="text1"/>
        </w:rPr>
        <w:t>Euro lautet der Betrag. Bei den Tourern ist die MZ ETZ</w:t>
      </w:r>
      <w:r w:rsidR="009913FE">
        <w:rPr>
          <w:color w:val="000000" w:themeColor="text1"/>
        </w:rPr>
        <w:t xml:space="preserve"> </w:t>
      </w:r>
      <w:r>
        <w:rPr>
          <w:color w:val="000000" w:themeColor="text1"/>
        </w:rPr>
        <w:t xml:space="preserve">251 mit einer Mängelquote von 95 </w:t>
      </w:r>
      <w:r w:rsidR="00453D9D">
        <w:rPr>
          <w:color w:val="000000" w:themeColor="text1"/>
        </w:rPr>
        <w:t xml:space="preserve">Prozent </w:t>
      </w:r>
      <w:r>
        <w:rPr>
          <w:color w:val="000000" w:themeColor="text1"/>
        </w:rPr>
        <w:t>leicht besser als die BMW K</w:t>
      </w:r>
      <w:r w:rsidR="009913FE">
        <w:rPr>
          <w:color w:val="000000" w:themeColor="text1"/>
        </w:rPr>
        <w:t xml:space="preserve"> </w:t>
      </w:r>
      <w:r>
        <w:rPr>
          <w:color w:val="000000" w:themeColor="text1"/>
        </w:rPr>
        <w:t>1100</w:t>
      </w:r>
      <w:r w:rsidR="009913FE">
        <w:rPr>
          <w:color w:val="000000" w:themeColor="text1"/>
        </w:rPr>
        <w:t xml:space="preserve"> </w:t>
      </w:r>
      <w:r>
        <w:rPr>
          <w:color w:val="000000" w:themeColor="text1"/>
        </w:rPr>
        <w:t>LT mit 87</w:t>
      </w:r>
      <w:r w:rsidR="009913FE">
        <w:rPr>
          <w:color w:val="000000" w:themeColor="text1"/>
        </w:rPr>
        <w:t xml:space="preserve"> </w:t>
      </w:r>
      <w:r w:rsidR="00453D9D">
        <w:rPr>
          <w:color w:val="000000" w:themeColor="text1"/>
        </w:rPr>
        <w:t xml:space="preserve">Prozent </w:t>
      </w:r>
      <w:r>
        <w:rPr>
          <w:color w:val="000000" w:themeColor="text1"/>
        </w:rPr>
        <w:t>– das DDR-Produkt stiehlt also in dieser Hinsicht dem westdeutschen Motorrad die Schau. Dieses revanchiert sich dann beim Fahrzeugwert: Dieser beträgt durchschnittlich</w:t>
      </w:r>
      <w:r w:rsidR="0083598C">
        <w:rPr>
          <w:color w:val="000000" w:themeColor="text1"/>
        </w:rPr>
        <w:t xml:space="preserve"> für die BMW</w:t>
      </w:r>
      <w:r>
        <w:rPr>
          <w:color w:val="000000" w:themeColor="text1"/>
        </w:rPr>
        <w:t xml:space="preserve"> 7.100</w:t>
      </w:r>
      <w:r w:rsidR="0083598C">
        <w:rPr>
          <w:color w:val="000000" w:themeColor="text1"/>
        </w:rPr>
        <w:t> </w:t>
      </w:r>
      <w:r>
        <w:rPr>
          <w:color w:val="000000" w:themeColor="text1"/>
        </w:rPr>
        <w:t>Euro im Vergleich zu 5.600</w:t>
      </w:r>
      <w:r w:rsidR="009913FE">
        <w:rPr>
          <w:color w:val="000000" w:themeColor="text1"/>
        </w:rPr>
        <w:t xml:space="preserve"> </w:t>
      </w:r>
      <w:r>
        <w:rPr>
          <w:color w:val="000000" w:themeColor="text1"/>
        </w:rPr>
        <w:t>Euro</w:t>
      </w:r>
      <w:r w:rsidR="0083598C">
        <w:rPr>
          <w:color w:val="000000" w:themeColor="text1"/>
        </w:rPr>
        <w:t xml:space="preserve"> für die MZ</w:t>
      </w:r>
      <w:r>
        <w:rPr>
          <w:color w:val="000000" w:themeColor="text1"/>
        </w:rPr>
        <w:t>.</w:t>
      </w:r>
      <w:r w:rsidR="00551D7E">
        <w:rPr>
          <w:color w:val="000000" w:themeColor="text1"/>
        </w:rPr>
        <w:t xml:space="preserve"> Dennoch ist auch hier die MZ ein Gewinnertyp, denn ihr relativer Wertverlust im Vergleich zum Neupreis ist geringer als bei der BMW.</w:t>
      </w:r>
    </w:p>
    <w:p w14:paraId="38A65C00" w14:textId="0BEDA4FB" w:rsidR="00287A19" w:rsidRDefault="0031771C" w:rsidP="00287A19">
      <w:pPr>
        <w:ind w:right="2120"/>
        <w:rPr>
          <w:color w:val="000000" w:themeColor="text1"/>
        </w:rPr>
      </w:pPr>
      <w:r w:rsidRPr="00385F04">
        <w:rPr>
          <w:color w:val="C6243C"/>
        </w:rPr>
        <w:t>__</w:t>
      </w:r>
      <w:r w:rsidRPr="00385F04">
        <w:rPr>
          <w:color w:val="000000" w:themeColor="text1"/>
        </w:rPr>
        <w:t xml:space="preserve"> </w:t>
      </w:r>
      <w:r w:rsidRPr="00633E89">
        <w:rPr>
          <w:color w:val="000000" w:themeColor="text1"/>
        </w:rPr>
        <w:t xml:space="preserve">Über die umfangreiche Website </w:t>
      </w:r>
      <w:hyperlink r:id="rId9" w:history="1">
        <w:r w:rsidRPr="00BF1898">
          <w:rPr>
            <w:rStyle w:val="Hyperlink"/>
          </w:rPr>
          <w:t>www.gtue-classic.de</w:t>
        </w:r>
      </w:hyperlink>
      <w:r w:rsidRPr="00633E89">
        <w:rPr>
          <w:color w:val="000000" w:themeColor="text1"/>
        </w:rPr>
        <w:t xml:space="preserve"> lässt sich der Classic Partner vor Ort finden. Zudem bietet sie weitergehende Fakten sowie einen „News“-Bereich mit aktuellen Informationen rund um klassische Fahrzeuge.</w:t>
      </w:r>
    </w:p>
    <w:p w14:paraId="390071CB" w14:textId="6305061C" w:rsidR="00197800" w:rsidRDefault="00197800" w:rsidP="00287A19">
      <w:pPr>
        <w:ind w:right="2120"/>
        <w:rPr>
          <w:color w:val="000000" w:themeColor="text1"/>
        </w:rPr>
      </w:pPr>
    </w:p>
    <w:p w14:paraId="52C8579B" w14:textId="77777777" w:rsidR="009C017B" w:rsidRDefault="009C017B" w:rsidP="00287A19">
      <w:pPr>
        <w:ind w:right="2120"/>
        <w:rPr>
          <w:color w:val="000000" w:themeColor="text1"/>
        </w:rPr>
      </w:pPr>
    </w:p>
    <w:p w14:paraId="474CD3C8" w14:textId="3610D6AE" w:rsidR="00197800" w:rsidRDefault="00197800" w:rsidP="00287A19">
      <w:pPr>
        <w:ind w:right="2120"/>
        <w:rPr>
          <w:color w:val="000000" w:themeColor="text1"/>
        </w:rPr>
      </w:pPr>
    </w:p>
    <w:p w14:paraId="3F08AB46" w14:textId="4A9F8302" w:rsidR="00A55051" w:rsidRDefault="00A55051" w:rsidP="00287A19">
      <w:pPr>
        <w:ind w:right="2120"/>
        <w:rPr>
          <w:color w:val="000000" w:themeColor="text1"/>
        </w:rPr>
      </w:pPr>
    </w:p>
    <w:p w14:paraId="6471B0C0" w14:textId="7896AB76" w:rsidR="00A55051" w:rsidRDefault="00A55051" w:rsidP="00287A19">
      <w:pPr>
        <w:ind w:right="2120"/>
        <w:rPr>
          <w:color w:val="000000" w:themeColor="text1"/>
        </w:rPr>
      </w:pPr>
    </w:p>
    <w:p w14:paraId="473CB56B" w14:textId="7F08A4E8" w:rsidR="00A55051" w:rsidRDefault="00A55051" w:rsidP="00287A19">
      <w:pPr>
        <w:ind w:right="2120"/>
        <w:rPr>
          <w:color w:val="000000" w:themeColor="text1"/>
        </w:rPr>
      </w:pPr>
    </w:p>
    <w:p w14:paraId="09AB4CB9" w14:textId="0BAB132D" w:rsidR="00A55051" w:rsidRDefault="00A55051" w:rsidP="00287A19">
      <w:pPr>
        <w:ind w:right="2120"/>
        <w:rPr>
          <w:color w:val="000000" w:themeColor="text1"/>
        </w:rPr>
      </w:pPr>
    </w:p>
    <w:p w14:paraId="3D0B6124" w14:textId="789A79F7" w:rsidR="00A55051" w:rsidRDefault="00A55051" w:rsidP="00287A19">
      <w:pPr>
        <w:ind w:right="2120"/>
        <w:rPr>
          <w:color w:val="000000" w:themeColor="text1"/>
        </w:rPr>
      </w:pPr>
    </w:p>
    <w:p w14:paraId="5945FB67" w14:textId="6CCA963A" w:rsidR="00A55051" w:rsidRDefault="00A55051" w:rsidP="00287A19">
      <w:pPr>
        <w:ind w:right="2120"/>
        <w:rPr>
          <w:color w:val="000000" w:themeColor="text1"/>
        </w:rPr>
      </w:pPr>
    </w:p>
    <w:p w14:paraId="32F219EB" w14:textId="0CD9271D" w:rsidR="00A55051" w:rsidRDefault="00A55051" w:rsidP="00287A19">
      <w:pPr>
        <w:ind w:right="2120"/>
        <w:rPr>
          <w:color w:val="000000" w:themeColor="text1"/>
        </w:rPr>
      </w:pPr>
    </w:p>
    <w:p w14:paraId="01BE35BE" w14:textId="792061F5" w:rsidR="00A55051" w:rsidRDefault="00A55051" w:rsidP="00287A19">
      <w:pPr>
        <w:ind w:right="2120"/>
        <w:rPr>
          <w:color w:val="000000" w:themeColor="text1"/>
        </w:rPr>
      </w:pPr>
    </w:p>
    <w:p w14:paraId="6A5AED17" w14:textId="3D466A4A" w:rsidR="00A55051" w:rsidRDefault="00A55051" w:rsidP="00287A19">
      <w:pPr>
        <w:ind w:right="2120"/>
        <w:rPr>
          <w:color w:val="000000" w:themeColor="text1"/>
        </w:rPr>
      </w:pPr>
    </w:p>
    <w:p w14:paraId="5168780A" w14:textId="2FD20BB3" w:rsidR="00A55051" w:rsidRDefault="00A55051" w:rsidP="00287A19">
      <w:pPr>
        <w:ind w:right="2120"/>
        <w:rPr>
          <w:color w:val="000000" w:themeColor="text1"/>
        </w:rPr>
      </w:pPr>
    </w:p>
    <w:p w14:paraId="2817935E" w14:textId="2B7D3F9D" w:rsidR="00A55051" w:rsidRDefault="00A55051" w:rsidP="00287A19">
      <w:pPr>
        <w:ind w:right="2120"/>
        <w:rPr>
          <w:color w:val="000000" w:themeColor="text1"/>
        </w:rPr>
      </w:pPr>
    </w:p>
    <w:p w14:paraId="7EFE21EE" w14:textId="766894A1" w:rsidR="00A55051" w:rsidRDefault="00A55051" w:rsidP="00287A19">
      <w:pPr>
        <w:ind w:right="2120"/>
        <w:rPr>
          <w:color w:val="000000" w:themeColor="text1"/>
        </w:rPr>
      </w:pPr>
    </w:p>
    <w:p w14:paraId="251AD75B" w14:textId="11C48312" w:rsidR="00A55051" w:rsidRDefault="00A55051" w:rsidP="00287A19">
      <w:pPr>
        <w:ind w:right="2120"/>
        <w:rPr>
          <w:color w:val="000000" w:themeColor="text1"/>
        </w:rPr>
      </w:pPr>
    </w:p>
    <w:p w14:paraId="3AE5082E" w14:textId="7F77A0DA" w:rsidR="00A55051" w:rsidRDefault="00A55051" w:rsidP="00287A19">
      <w:pPr>
        <w:ind w:right="2120"/>
        <w:rPr>
          <w:color w:val="000000" w:themeColor="text1"/>
        </w:rPr>
      </w:pPr>
    </w:p>
    <w:p w14:paraId="2B62CABA" w14:textId="0807FB0B" w:rsidR="00A55051" w:rsidRDefault="00A55051" w:rsidP="00287A19">
      <w:pPr>
        <w:ind w:right="2120"/>
        <w:rPr>
          <w:color w:val="000000" w:themeColor="text1"/>
        </w:rPr>
      </w:pPr>
    </w:p>
    <w:p w14:paraId="353694B0" w14:textId="09F2E68D" w:rsidR="00A55051" w:rsidRDefault="00A55051" w:rsidP="00287A19">
      <w:pPr>
        <w:ind w:right="2120"/>
        <w:rPr>
          <w:color w:val="000000" w:themeColor="text1"/>
        </w:rPr>
      </w:pPr>
    </w:p>
    <w:p w14:paraId="4683750E" w14:textId="3C2E7F04" w:rsidR="00A55051" w:rsidRDefault="00A55051" w:rsidP="00287A19">
      <w:pPr>
        <w:ind w:right="2120"/>
        <w:rPr>
          <w:color w:val="000000" w:themeColor="text1"/>
        </w:rPr>
      </w:pPr>
    </w:p>
    <w:p w14:paraId="5E1C053D" w14:textId="77777777" w:rsidR="00A55051" w:rsidRDefault="00A55051" w:rsidP="00287A19">
      <w:pPr>
        <w:ind w:right="2120"/>
        <w:rPr>
          <w:color w:val="000000" w:themeColor="text1"/>
        </w:rPr>
      </w:pPr>
    </w:p>
    <w:p w14:paraId="2A468A75" w14:textId="59DCE855" w:rsidR="00477D4D" w:rsidRDefault="00477D4D" w:rsidP="00477D4D">
      <w:pPr>
        <w:ind w:right="2120"/>
        <w:rPr>
          <w:color w:val="000000" w:themeColor="text1"/>
        </w:rPr>
      </w:pPr>
    </w:p>
    <w:p w14:paraId="29FD13F4" w14:textId="09A444F2" w:rsidR="008B394C" w:rsidRPr="00520C8D" w:rsidRDefault="006B3B9E" w:rsidP="00520C8D">
      <w:pPr>
        <w:ind w:right="2120"/>
      </w:pPr>
      <w:r>
        <w:rPr>
          <w:b/>
          <w:bCs/>
          <w:sz w:val="16"/>
          <w:szCs w:val="16"/>
        </w:rPr>
        <w:t>D</w:t>
      </w:r>
      <w:r w:rsidR="008B394C" w:rsidRPr="00A00C30">
        <w:rPr>
          <w:b/>
          <w:bCs/>
          <w:sz w:val="16"/>
          <w:szCs w:val="16"/>
        </w:rPr>
        <w:t xml:space="preserve">ie </w:t>
      </w:r>
      <w:r w:rsidR="008B394C">
        <w:rPr>
          <w:b/>
          <w:bCs/>
          <w:sz w:val="16"/>
          <w:szCs w:val="16"/>
        </w:rPr>
        <w:t xml:space="preserve">GTÜ </w:t>
      </w:r>
      <w:r w:rsidR="008B394C" w:rsidRPr="00A00C30">
        <w:rPr>
          <w:b/>
          <w:bCs/>
          <w:sz w:val="16"/>
          <w:szCs w:val="16"/>
        </w:rPr>
        <w:t>Gesellschaft für Technische Überwachung mbH</w:t>
      </w:r>
    </w:p>
    <w:p w14:paraId="06291264" w14:textId="7E4D5DED" w:rsidR="00D01AFF" w:rsidRDefault="008B394C" w:rsidP="00D01AFF">
      <w:pPr>
        <w:ind w:right="2120"/>
      </w:pPr>
      <w:r w:rsidRPr="00A00C30">
        <w:rPr>
          <w:sz w:val="16"/>
          <w:szCs w:val="16"/>
        </w:rPr>
        <w:t xml:space="preserve">Die </w:t>
      </w:r>
      <w:r w:rsidR="00C1473C" w:rsidRPr="00C1473C">
        <w:rPr>
          <w:sz w:val="16"/>
          <w:szCs w:val="16"/>
        </w:rPr>
        <w:t>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5.000 selbständige und hauptberuflich tätige Sachverständige, Prüfingenieurinnen und Prüfingenieure sowie deren qualifizierte Mitarbeitende stehen an über 10.400 Prüfstützpunkten in Werkstätten und Autohäusern sowie an eigenen Prüfstellen der GTÜ-Vertragspartner zur Verfügung. Die GTÜ-Prüfingenieurinnen und -Prüfingenieure sind im Sinne der Verkehrssicherheit und des Umweltschutzes tätig</w:t>
      </w:r>
      <w:r w:rsidRPr="00A00C30">
        <w:rPr>
          <w:sz w:val="16"/>
          <w:szCs w:val="16"/>
        </w:rPr>
        <w:t>.</w:t>
      </w:r>
    </w:p>
    <w:sectPr w:rsidR="00D01AFF" w:rsidSect="00832E68">
      <w:headerReference w:type="defaul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E43C5" w14:textId="77777777" w:rsidR="00CE3835" w:rsidRDefault="00CE3835" w:rsidP="00A72994">
      <w:r>
        <w:separator/>
      </w:r>
    </w:p>
  </w:endnote>
  <w:endnote w:type="continuationSeparator" w:id="0">
    <w:p w14:paraId="24EBB615" w14:textId="77777777" w:rsidR="00CE3835" w:rsidRDefault="00CE383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6DA58" w14:textId="77777777" w:rsidR="00CE3835" w:rsidRDefault="00CE3835" w:rsidP="00A72994">
      <w:r>
        <w:separator/>
      </w:r>
    </w:p>
  </w:footnote>
  <w:footnote w:type="continuationSeparator" w:id="0">
    <w:p w14:paraId="514C543E" w14:textId="77777777" w:rsidR="00CE3835" w:rsidRDefault="00CE383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A28C6" w14:textId="77777777" w:rsidR="000A6022" w:rsidRDefault="000A6022" w:rsidP="0049082D">
    <w:pPr>
      <w:pStyle w:val="Kopfzeile"/>
      <w:ind w:right="360"/>
    </w:pPr>
    <w:r>
      <w:rPr>
        <w:noProof/>
        <w:lang w:eastAsia="de-DE"/>
      </w:rPr>
      <w:drawing>
        <wp:anchor distT="0" distB="0" distL="114300" distR="114300" simplePos="0" relativeHeight="251659264" behindDoc="1" locked="0" layoutInCell="1" allowOverlap="1" wp14:anchorId="0213812F" wp14:editId="414F9DDF">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5121314">
    <w:abstractNumId w:val="6"/>
  </w:num>
  <w:num w:numId="2" w16cid:durableId="289824395">
    <w:abstractNumId w:val="1"/>
  </w:num>
  <w:num w:numId="3" w16cid:durableId="2143840765">
    <w:abstractNumId w:val="4"/>
  </w:num>
  <w:num w:numId="4" w16cid:durableId="2120634705">
    <w:abstractNumId w:val="7"/>
  </w:num>
  <w:num w:numId="5" w16cid:durableId="678848561">
    <w:abstractNumId w:val="8"/>
  </w:num>
  <w:num w:numId="6" w16cid:durableId="246350902">
    <w:abstractNumId w:val="2"/>
  </w:num>
  <w:num w:numId="7" w16cid:durableId="800077112">
    <w:abstractNumId w:val="3"/>
  </w:num>
  <w:num w:numId="8" w16cid:durableId="1122963429">
    <w:abstractNumId w:val="5"/>
  </w:num>
  <w:num w:numId="9" w16cid:durableId="22950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107C5"/>
    <w:rsid w:val="0001158A"/>
    <w:rsid w:val="00011EC8"/>
    <w:rsid w:val="00013722"/>
    <w:rsid w:val="00014B97"/>
    <w:rsid w:val="000162ED"/>
    <w:rsid w:val="00017B08"/>
    <w:rsid w:val="0002199A"/>
    <w:rsid w:val="000226D8"/>
    <w:rsid w:val="00022D43"/>
    <w:rsid w:val="00022F2A"/>
    <w:rsid w:val="00022F38"/>
    <w:rsid w:val="000246CD"/>
    <w:rsid w:val="0002761F"/>
    <w:rsid w:val="00031263"/>
    <w:rsid w:val="00032AE3"/>
    <w:rsid w:val="00037374"/>
    <w:rsid w:val="00037B2B"/>
    <w:rsid w:val="000414E4"/>
    <w:rsid w:val="00042DC7"/>
    <w:rsid w:val="0004421D"/>
    <w:rsid w:val="00045317"/>
    <w:rsid w:val="0004535B"/>
    <w:rsid w:val="000539BC"/>
    <w:rsid w:val="00055262"/>
    <w:rsid w:val="000644FC"/>
    <w:rsid w:val="000711B4"/>
    <w:rsid w:val="00071B1D"/>
    <w:rsid w:val="00073975"/>
    <w:rsid w:val="00076392"/>
    <w:rsid w:val="000777AE"/>
    <w:rsid w:val="000859F5"/>
    <w:rsid w:val="00086069"/>
    <w:rsid w:val="00090BC9"/>
    <w:rsid w:val="000910B5"/>
    <w:rsid w:val="000A1086"/>
    <w:rsid w:val="000A1433"/>
    <w:rsid w:val="000A6022"/>
    <w:rsid w:val="000B0C74"/>
    <w:rsid w:val="000B7A33"/>
    <w:rsid w:val="000C05EA"/>
    <w:rsid w:val="000C082B"/>
    <w:rsid w:val="000C0A0D"/>
    <w:rsid w:val="000C11C6"/>
    <w:rsid w:val="000C2219"/>
    <w:rsid w:val="000C3DD1"/>
    <w:rsid w:val="000C7567"/>
    <w:rsid w:val="000D31FA"/>
    <w:rsid w:val="000D63C6"/>
    <w:rsid w:val="000E493D"/>
    <w:rsid w:val="000E5FAB"/>
    <w:rsid w:val="000E5FCE"/>
    <w:rsid w:val="000E7BED"/>
    <w:rsid w:val="000F17F6"/>
    <w:rsid w:val="000F42FD"/>
    <w:rsid w:val="000F5D6E"/>
    <w:rsid w:val="00100B13"/>
    <w:rsid w:val="00104193"/>
    <w:rsid w:val="00104E94"/>
    <w:rsid w:val="0011209C"/>
    <w:rsid w:val="00120880"/>
    <w:rsid w:val="0012372E"/>
    <w:rsid w:val="00126C0A"/>
    <w:rsid w:val="001300A1"/>
    <w:rsid w:val="001332BA"/>
    <w:rsid w:val="00134D67"/>
    <w:rsid w:val="001359B4"/>
    <w:rsid w:val="00136186"/>
    <w:rsid w:val="00136CBB"/>
    <w:rsid w:val="00137D9E"/>
    <w:rsid w:val="00140ECA"/>
    <w:rsid w:val="00141391"/>
    <w:rsid w:val="001428AF"/>
    <w:rsid w:val="0014390A"/>
    <w:rsid w:val="00143C3D"/>
    <w:rsid w:val="00143F93"/>
    <w:rsid w:val="00151E92"/>
    <w:rsid w:val="001526C9"/>
    <w:rsid w:val="00153AE4"/>
    <w:rsid w:val="00154922"/>
    <w:rsid w:val="00156354"/>
    <w:rsid w:val="00157579"/>
    <w:rsid w:val="00160195"/>
    <w:rsid w:val="001610EC"/>
    <w:rsid w:val="0016358E"/>
    <w:rsid w:val="00163855"/>
    <w:rsid w:val="0016467A"/>
    <w:rsid w:val="001720F2"/>
    <w:rsid w:val="00172856"/>
    <w:rsid w:val="0017471B"/>
    <w:rsid w:val="001764C2"/>
    <w:rsid w:val="001826D6"/>
    <w:rsid w:val="001834A8"/>
    <w:rsid w:val="00184E34"/>
    <w:rsid w:val="00184E51"/>
    <w:rsid w:val="00185F02"/>
    <w:rsid w:val="00186DF8"/>
    <w:rsid w:val="00187C01"/>
    <w:rsid w:val="00192059"/>
    <w:rsid w:val="001924E9"/>
    <w:rsid w:val="0019348B"/>
    <w:rsid w:val="00194D2D"/>
    <w:rsid w:val="00197800"/>
    <w:rsid w:val="001A33C6"/>
    <w:rsid w:val="001A35BF"/>
    <w:rsid w:val="001A4A6B"/>
    <w:rsid w:val="001B0807"/>
    <w:rsid w:val="001B0E43"/>
    <w:rsid w:val="001B116D"/>
    <w:rsid w:val="001B38D9"/>
    <w:rsid w:val="001B67FA"/>
    <w:rsid w:val="001C3508"/>
    <w:rsid w:val="001C529E"/>
    <w:rsid w:val="001C5A1B"/>
    <w:rsid w:val="001C76D2"/>
    <w:rsid w:val="001D2EBC"/>
    <w:rsid w:val="001E4AB5"/>
    <w:rsid w:val="001E5A26"/>
    <w:rsid w:val="001E65B5"/>
    <w:rsid w:val="001E68E8"/>
    <w:rsid w:val="001F206C"/>
    <w:rsid w:val="001F2281"/>
    <w:rsid w:val="001F2E50"/>
    <w:rsid w:val="001F3C94"/>
    <w:rsid w:val="001F49A8"/>
    <w:rsid w:val="00200172"/>
    <w:rsid w:val="002013AE"/>
    <w:rsid w:val="0020339B"/>
    <w:rsid w:val="00203651"/>
    <w:rsid w:val="002042A3"/>
    <w:rsid w:val="00206DF1"/>
    <w:rsid w:val="0021052D"/>
    <w:rsid w:val="00215F7C"/>
    <w:rsid w:val="00217354"/>
    <w:rsid w:val="002225E6"/>
    <w:rsid w:val="00222624"/>
    <w:rsid w:val="00222B56"/>
    <w:rsid w:val="00227381"/>
    <w:rsid w:val="00227743"/>
    <w:rsid w:val="002333EF"/>
    <w:rsid w:val="00234B10"/>
    <w:rsid w:val="00236066"/>
    <w:rsid w:val="00237371"/>
    <w:rsid w:val="00241055"/>
    <w:rsid w:val="00241441"/>
    <w:rsid w:val="00242F14"/>
    <w:rsid w:val="00243C9F"/>
    <w:rsid w:val="00243DFD"/>
    <w:rsid w:val="00245FE4"/>
    <w:rsid w:val="0024633B"/>
    <w:rsid w:val="00250462"/>
    <w:rsid w:val="00250A44"/>
    <w:rsid w:val="002516D8"/>
    <w:rsid w:val="0025309A"/>
    <w:rsid w:val="00260A23"/>
    <w:rsid w:val="002626A6"/>
    <w:rsid w:val="002678E9"/>
    <w:rsid w:val="002703A0"/>
    <w:rsid w:val="00274C94"/>
    <w:rsid w:val="00275C4F"/>
    <w:rsid w:val="00276D9A"/>
    <w:rsid w:val="00277AF8"/>
    <w:rsid w:val="002846AD"/>
    <w:rsid w:val="00286A0C"/>
    <w:rsid w:val="00287A19"/>
    <w:rsid w:val="002937BC"/>
    <w:rsid w:val="002939FD"/>
    <w:rsid w:val="002941B6"/>
    <w:rsid w:val="002948BB"/>
    <w:rsid w:val="00295D0B"/>
    <w:rsid w:val="00297585"/>
    <w:rsid w:val="00297D29"/>
    <w:rsid w:val="002A0625"/>
    <w:rsid w:val="002A4704"/>
    <w:rsid w:val="002A4B71"/>
    <w:rsid w:val="002A64C8"/>
    <w:rsid w:val="002B10C1"/>
    <w:rsid w:val="002B128C"/>
    <w:rsid w:val="002B1FD9"/>
    <w:rsid w:val="002C1755"/>
    <w:rsid w:val="002C1F59"/>
    <w:rsid w:val="002C288A"/>
    <w:rsid w:val="002C2F66"/>
    <w:rsid w:val="002C3B43"/>
    <w:rsid w:val="002C45F9"/>
    <w:rsid w:val="002C5070"/>
    <w:rsid w:val="002D0EB4"/>
    <w:rsid w:val="002D37AD"/>
    <w:rsid w:val="002D3DD9"/>
    <w:rsid w:val="002D4120"/>
    <w:rsid w:val="002D5BC3"/>
    <w:rsid w:val="002D6BAF"/>
    <w:rsid w:val="002D6F55"/>
    <w:rsid w:val="002E21B7"/>
    <w:rsid w:val="002E434E"/>
    <w:rsid w:val="002F4D03"/>
    <w:rsid w:val="002F541F"/>
    <w:rsid w:val="0030077D"/>
    <w:rsid w:val="00302047"/>
    <w:rsid w:val="00302A75"/>
    <w:rsid w:val="00304BDE"/>
    <w:rsid w:val="00305F9A"/>
    <w:rsid w:val="00311A8B"/>
    <w:rsid w:val="003136E9"/>
    <w:rsid w:val="00316BF5"/>
    <w:rsid w:val="00316FE8"/>
    <w:rsid w:val="0031771C"/>
    <w:rsid w:val="0031782F"/>
    <w:rsid w:val="00320342"/>
    <w:rsid w:val="0032110E"/>
    <w:rsid w:val="00321526"/>
    <w:rsid w:val="00322683"/>
    <w:rsid w:val="00322E3B"/>
    <w:rsid w:val="00324523"/>
    <w:rsid w:val="00326A73"/>
    <w:rsid w:val="00327DC6"/>
    <w:rsid w:val="00333CDA"/>
    <w:rsid w:val="0034291A"/>
    <w:rsid w:val="00342DDD"/>
    <w:rsid w:val="00344E97"/>
    <w:rsid w:val="00345249"/>
    <w:rsid w:val="00347060"/>
    <w:rsid w:val="00351EED"/>
    <w:rsid w:val="003557B6"/>
    <w:rsid w:val="003571B5"/>
    <w:rsid w:val="00360A66"/>
    <w:rsid w:val="003622DB"/>
    <w:rsid w:val="00362CF7"/>
    <w:rsid w:val="00366B91"/>
    <w:rsid w:val="003678B6"/>
    <w:rsid w:val="0037174C"/>
    <w:rsid w:val="003729B7"/>
    <w:rsid w:val="0037661B"/>
    <w:rsid w:val="00376D97"/>
    <w:rsid w:val="00383928"/>
    <w:rsid w:val="00385F04"/>
    <w:rsid w:val="00386408"/>
    <w:rsid w:val="00390274"/>
    <w:rsid w:val="00393893"/>
    <w:rsid w:val="00396663"/>
    <w:rsid w:val="00397343"/>
    <w:rsid w:val="00397763"/>
    <w:rsid w:val="003A06AD"/>
    <w:rsid w:val="003A0BB6"/>
    <w:rsid w:val="003A1F80"/>
    <w:rsid w:val="003A23B5"/>
    <w:rsid w:val="003A3E72"/>
    <w:rsid w:val="003A5D6F"/>
    <w:rsid w:val="003A70F9"/>
    <w:rsid w:val="003B1A95"/>
    <w:rsid w:val="003B1F23"/>
    <w:rsid w:val="003B3740"/>
    <w:rsid w:val="003B3AF3"/>
    <w:rsid w:val="003B5EF9"/>
    <w:rsid w:val="003C401F"/>
    <w:rsid w:val="003D06E9"/>
    <w:rsid w:val="003D2755"/>
    <w:rsid w:val="003D3BE7"/>
    <w:rsid w:val="003D5027"/>
    <w:rsid w:val="003D6927"/>
    <w:rsid w:val="003D70F6"/>
    <w:rsid w:val="003D7A9F"/>
    <w:rsid w:val="003E103C"/>
    <w:rsid w:val="003E34AB"/>
    <w:rsid w:val="003F0F41"/>
    <w:rsid w:val="003F1B51"/>
    <w:rsid w:val="003F57F6"/>
    <w:rsid w:val="004067F5"/>
    <w:rsid w:val="00406826"/>
    <w:rsid w:val="00406FE9"/>
    <w:rsid w:val="004124A8"/>
    <w:rsid w:val="00413A4E"/>
    <w:rsid w:val="00414AF5"/>
    <w:rsid w:val="004153A3"/>
    <w:rsid w:val="004216D8"/>
    <w:rsid w:val="004220BA"/>
    <w:rsid w:val="00430418"/>
    <w:rsid w:val="00432388"/>
    <w:rsid w:val="004339C3"/>
    <w:rsid w:val="00436749"/>
    <w:rsid w:val="00440043"/>
    <w:rsid w:val="00441392"/>
    <w:rsid w:val="00443E88"/>
    <w:rsid w:val="00444C87"/>
    <w:rsid w:val="00445FB8"/>
    <w:rsid w:val="00446ADC"/>
    <w:rsid w:val="004472B7"/>
    <w:rsid w:val="004522A4"/>
    <w:rsid w:val="00453573"/>
    <w:rsid w:val="004538AD"/>
    <w:rsid w:val="00453D9D"/>
    <w:rsid w:val="00457B53"/>
    <w:rsid w:val="00462982"/>
    <w:rsid w:val="00463807"/>
    <w:rsid w:val="00463ED5"/>
    <w:rsid w:val="0046434F"/>
    <w:rsid w:val="00465716"/>
    <w:rsid w:val="00465B94"/>
    <w:rsid w:val="00470096"/>
    <w:rsid w:val="00471E6E"/>
    <w:rsid w:val="00472278"/>
    <w:rsid w:val="004766C3"/>
    <w:rsid w:val="00477D4D"/>
    <w:rsid w:val="00480736"/>
    <w:rsid w:val="00480F5E"/>
    <w:rsid w:val="004812A3"/>
    <w:rsid w:val="00481AE5"/>
    <w:rsid w:val="0048333E"/>
    <w:rsid w:val="00484B18"/>
    <w:rsid w:val="004862F1"/>
    <w:rsid w:val="00487D86"/>
    <w:rsid w:val="0049082D"/>
    <w:rsid w:val="0049281F"/>
    <w:rsid w:val="00494F66"/>
    <w:rsid w:val="00495EBF"/>
    <w:rsid w:val="0049678B"/>
    <w:rsid w:val="00497179"/>
    <w:rsid w:val="00497E4B"/>
    <w:rsid w:val="004A093B"/>
    <w:rsid w:val="004A171C"/>
    <w:rsid w:val="004A1F85"/>
    <w:rsid w:val="004A2948"/>
    <w:rsid w:val="004A2D58"/>
    <w:rsid w:val="004B2BA8"/>
    <w:rsid w:val="004B3A7F"/>
    <w:rsid w:val="004B77DA"/>
    <w:rsid w:val="004C10B8"/>
    <w:rsid w:val="004C55C2"/>
    <w:rsid w:val="004C58A0"/>
    <w:rsid w:val="004D132B"/>
    <w:rsid w:val="004D2734"/>
    <w:rsid w:val="004D4739"/>
    <w:rsid w:val="004D5262"/>
    <w:rsid w:val="004D7304"/>
    <w:rsid w:val="004E61F7"/>
    <w:rsid w:val="004E72A5"/>
    <w:rsid w:val="004F09C1"/>
    <w:rsid w:val="004F228B"/>
    <w:rsid w:val="004F2C15"/>
    <w:rsid w:val="004F55F0"/>
    <w:rsid w:val="004F6811"/>
    <w:rsid w:val="00501841"/>
    <w:rsid w:val="005022FF"/>
    <w:rsid w:val="005026CC"/>
    <w:rsid w:val="0050648F"/>
    <w:rsid w:val="00511ACB"/>
    <w:rsid w:val="005134E7"/>
    <w:rsid w:val="0051406C"/>
    <w:rsid w:val="00514791"/>
    <w:rsid w:val="00517EC3"/>
    <w:rsid w:val="00520062"/>
    <w:rsid w:val="00520C8D"/>
    <w:rsid w:val="00521B7D"/>
    <w:rsid w:val="00523006"/>
    <w:rsid w:val="005259A0"/>
    <w:rsid w:val="005318F5"/>
    <w:rsid w:val="00533671"/>
    <w:rsid w:val="00537032"/>
    <w:rsid w:val="00540B0C"/>
    <w:rsid w:val="00541C85"/>
    <w:rsid w:val="00541D0C"/>
    <w:rsid w:val="00543797"/>
    <w:rsid w:val="00545290"/>
    <w:rsid w:val="00545446"/>
    <w:rsid w:val="00547DF1"/>
    <w:rsid w:val="0055099E"/>
    <w:rsid w:val="00551AF0"/>
    <w:rsid w:val="00551D7E"/>
    <w:rsid w:val="00551E59"/>
    <w:rsid w:val="00555728"/>
    <w:rsid w:val="00556CC1"/>
    <w:rsid w:val="005649CB"/>
    <w:rsid w:val="00565B48"/>
    <w:rsid w:val="005667E0"/>
    <w:rsid w:val="005713A8"/>
    <w:rsid w:val="00573E35"/>
    <w:rsid w:val="00573E5A"/>
    <w:rsid w:val="0057714E"/>
    <w:rsid w:val="00580642"/>
    <w:rsid w:val="00581B36"/>
    <w:rsid w:val="005939E9"/>
    <w:rsid w:val="005947D7"/>
    <w:rsid w:val="00595204"/>
    <w:rsid w:val="005977D5"/>
    <w:rsid w:val="005A6F15"/>
    <w:rsid w:val="005B0735"/>
    <w:rsid w:val="005B2EB6"/>
    <w:rsid w:val="005B2FC3"/>
    <w:rsid w:val="005B6C92"/>
    <w:rsid w:val="005B7678"/>
    <w:rsid w:val="005C2861"/>
    <w:rsid w:val="005D1144"/>
    <w:rsid w:val="005D209E"/>
    <w:rsid w:val="005D53FB"/>
    <w:rsid w:val="005D53FC"/>
    <w:rsid w:val="005D62F8"/>
    <w:rsid w:val="005E0205"/>
    <w:rsid w:val="005E16B7"/>
    <w:rsid w:val="005E1930"/>
    <w:rsid w:val="005E430D"/>
    <w:rsid w:val="005E4F82"/>
    <w:rsid w:val="005E5731"/>
    <w:rsid w:val="005E64CC"/>
    <w:rsid w:val="005E70E7"/>
    <w:rsid w:val="005F2E8D"/>
    <w:rsid w:val="005F42D4"/>
    <w:rsid w:val="005F48C0"/>
    <w:rsid w:val="005F4EE6"/>
    <w:rsid w:val="005F6D46"/>
    <w:rsid w:val="0060112F"/>
    <w:rsid w:val="00604A6B"/>
    <w:rsid w:val="00605872"/>
    <w:rsid w:val="006114DE"/>
    <w:rsid w:val="00612A72"/>
    <w:rsid w:val="00614802"/>
    <w:rsid w:val="00614A6A"/>
    <w:rsid w:val="00621869"/>
    <w:rsid w:val="00624318"/>
    <w:rsid w:val="00625415"/>
    <w:rsid w:val="00625D63"/>
    <w:rsid w:val="00630667"/>
    <w:rsid w:val="00630720"/>
    <w:rsid w:val="00632025"/>
    <w:rsid w:val="00633E89"/>
    <w:rsid w:val="006344C5"/>
    <w:rsid w:val="00634E32"/>
    <w:rsid w:val="006402C1"/>
    <w:rsid w:val="00640A96"/>
    <w:rsid w:val="00646365"/>
    <w:rsid w:val="00646C45"/>
    <w:rsid w:val="00653036"/>
    <w:rsid w:val="00655BE6"/>
    <w:rsid w:val="00656549"/>
    <w:rsid w:val="00657F53"/>
    <w:rsid w:val="00660B0D"/>
    <w:rsid w:val="006633BB"/>
    <w:rsid w:val="00663CBB"/>
    <w:rsid w:val="00675EF5"/>
    <w:rsid w:val="0068237B"/>
    <w:rsid w:val="006858A3"/>
    <w:rsid w:val="00690F9E"/>
    <w:rsid w:val="00693A29"/>
    <w:rsid w:val="00693FE1"/>
    <w:rsid w:val="00694435"/>
    <w:rsid w:val="00696E5A"/>
    <w:rsid w:val="00697588"/>
    <w:rsid w:val="006A1BE4"/>
    <w:rsid w:val="006A5D11"/>
    <w:rsid w:val="006B10C6"/>
    <w:rsid w:val="006B1E48"/>
    <w:rsid w:val="006B308E"/>
    <w:rsid w:val="006B37D7"/>
    <w:rsid w:val="006B3B9E"/>
    <w:rsid w:val="006C1B76"/>
    <w:rsid w:val="006C4857"/>
    <w:rsid w:val="006C718B"/>
    <w:rsid w:val="006C7498"/>
    <w:rsid w:val="006D0309"/>
    <w:rsid w:val="006D212A"/>
    <w:rsid w:val="006D2354"/>
    <w:rsid w:val="006D3546"/>
    <w:rsid w:val="006D514A"/>
    <w:rsid w:val="006D5613"/>
    <w:rsid w:val="006D69AB"/>
    <w:rsid w:val="006E1094"/>
    <w:rsid w:val="006E26F3"/>
    <w:rsid w:val="006E7169"/>
    <w:rsid w:val="006F5001"/>
    <w:rsid w:val="006F503B"/>
    <w:rsid w:val="006F5A42"/>
    <w:rsid w:val="006F6041"/>
    <w:rsid w:val="00703348"/>
    <w:rsid w:val="00705456"/>
    <w:rsid w:val="00706784"/>
    <w:rsid w:val="007078D9"/>
    <w:rsid w:val="0071177B"/>
    <w:rsid w:val="007159D2"/>
    <w:rsid w:val="00716084"/>
    <w:rsid w:val="007169FA"/>
    <w:rsid w:val="007215D1"/>
    <w:rsid w:val="00722492"/>
    <w:rsid w:val="00722BE7"/>
    <w:rsid w:val="0072300B"/>
    <w:rsid w:val="00723C8E"/>
    <w:rsid w:val="00732DDF"/>
    <w:rsid w:val="0073610C"/>
    <w:rsid w:val="007362A8"/>
    <w:rsid w:val="007378C2"/>
    <w:rsid w:val="00740056"/>
    <w:rsid w:val="00744B6B"/>
    <w:rsid w:val="00744D25"/>
    <w:rsid w:val="00745B46"/>
    <w:rsid w:val="0074736A"/>
    <w:rsid w:val="00747959"/>
    <w:rsid w:val="007507BF"/>
    <w:rsid w:val="00752983"/>
    <w:rsid w:val="00752B70"/>
    <w:rsid w:val="007535CD"/>
    <w:rsid w:val="00755820"/>
    <w:rsid w:val="0075644E"/>
    <w:rsid w:val="007600CD"/>
    <w:rsid w:val="0076182A"/>
    <w:rsid w:val="00761D80"/>
    <w:rsid w:val="007649A6"/>
    <w:rsid w:val="00765481"/>
    <w:rsid w:val="00765726"/>
    <w:rsid w:val="00765BC7"/>
    <w:rsid w:val="00765F94"/>
    <w:rsid w:val="007668CD"/>
    <w:rsid w:val="00767854"/>
    <w:rsid w:val="00770413"/>
    <w:rsid w:val="00771677"/>
    <w:rsid w:val="007735D5"/>
    <w:rsid w:val="0077401D"/>
    <w:rsid w:val="00776840"/>
    <w:rsid w:val="00776B92"/>
    <w:rsid w:val="0078040C"/>
    <w:rsid w:val="00781103"/>
    <w:rsid w:val="0078321A"/>
    <w:rsid w:val="007832DD"/>
    <w:rsid w:val="00783579"/>
    <w:rsid w:val="00784058"/>
    <w:rsid w:val="00785186"/>
    <w:rsid w:val="00787848"/>
    <w:rsid w:val="00793FDC"/>
    <w:rsid w:val="007941CF"/>
    <w:rsid w:val="00794DA4"/>
    <w:rsid w:val="00796497"/>
    <w:rsid w:val="007967DE"/>
    <w:rsid w:val="007A1483"/>
    <w:rsid w:val="007A3A6E"/>
    <w:rsid w:val="007A3AF3"/>
    <w:rsid w:val="007A70B4"/>
    <w:rsid w:val="007B357A"/>
    <w:rsid w:val="007B37DA"/>
    <w:rsid w:val="007B432D"/>
    <w:rsid w:val="007B5E83"/>
    <w:rsid w:val="007B76FD"/>
    <w:rsid w:val="007C0F2A"/>
    <w:rsid w:val="007C1D00"/>
    <w:rsid w:val="007C226F"/>
    <w:rsid w:val="007C3523"/>
    <w:rsid w:val="007C3B83"/>
    <w:rsid w:val="007C6FB5"/>
    <w:rsid w:val="007D0772"/>
    <w:rsid w:val="007D1C66"/>
    <w:rsid w:val="007D2FD8"/>
    <w:rsid w:val="007D4B98"/>
    <w:rsid w:val="007D4CC8"/>
    <w:rsid w:val="007D6A9C"/>
    <w:rsid w:val="007E045C"/>
    <w:rsid w:val="007E1893"/>
    <w:rsid w:val="007E1F83"/>
    <w:rsid w:val="007E47BE"/>
    <w:rsid w:val="007E5A3E"/>
    <w:rsid w:val="007E5BB4"/>
    <w:rsid w:val="007E677C"/>
    <w:rsid w:val="007F144A"/>
    <w:rsid w:val="007F25EA"/>
    <w:rsid w:val="007F4483"/>
    <w:rsid w:val="007F6E47"/>
    <w:rsid w:val="008014E9"/>
    <w:rsid w:val="008059D9"/>
    <w:rsid w:val="00805FDA"/>
    <w:rsid w:val="0081148B"/>
    <w:rsid w:val="008114C5"/>
    <w:rsid w:val="00811F69"/>
    <w:rsid w:val="00813060"/>
    <w:rsid w:val="00814847"/>
    <w:rsid w:val="00816834"/>
    <w:rsid w:val="008169F3"/>
    <w:rsid w:val="0082326D"/>
    <w:rsid w:val="008258BD"/>
    <w:rsid w:val="008264D5"/>
    <w:rsid w:val="00831161"/>
    <w:rsid w:val="00832E68"/>
    <w:rsid w:val="008334B4"/>
    <w:rsid w:val="00833982"/>
    <w:rsid w:val="008345D9"/>
    <w:rsid w:val="0083492B"/>
    <w:rsid w:val="00835398"/>
    <w:rsid w:val="0083598C"/>
    <w:rsid w:val="00836509"/>
    <w:rsid w:val="00837F1E"/>
    <w:rsid w:val="00840658"/>
    <w:rsid w:val="008407C2"/>
    <w:rsid w:val="00846846"/>
    <w:rsid w:val="00847B72"/>
    <w:rsid w:val="0085313B"/>
    <w:rsid w:val="00853E20"/>
    <w:rsid w:val="008550BB"/>
    <w:rsid w:val="00862256"/>
    <w:rsid w:val="008633BA"/>
    <w:rsid w:val="00863880"/>
    <w:rsid w:val="008649DE"/>
    <w:rsid w:val="008667FA"/>
    <w:rsid w:val="008742DA"/>
    <w:rsid w:val="00874F03"/>
    <w:rsid w:val="0087741F"/>
    <w:rsid w:val="0088237E"/>
    <w:rsid w:val="008823F4"/>
    <w:rsid w:val="00884A95"/>
    <w:rsid w:val="008856A5"/>
    <w:rsid w:val="00885805"/>
    <w:rsid w:val="00887B7E"/>
    <w:rsid w:val="00890627"/>
    <w:rsid w:val="00892F53"/>
    <w:rsid w:val="008931E5"/>
    <w:rsid w:val="00893DFB"/>
    <w:rsid w:val="00895121"/>
    <w:rsid w:val="008961C2"/>
    <w:rsid w:val="00896E54"/>
    <w:rsid w:val="00897D54"/>
    <w:rsid w:val="008A6681"/>
    <w:rsid w:val="008A6A90"/>
    <w:rsid w:val="008A6D1D"/>
    <w:rsid w:val="008B285A"/>
    <w:rsid w:val="008B394C"/>
    <w:rsid w:val="008B49B1"/>
    <w:rsid w:val="008B7554"/>
    <w:rsid w:val="008C19C9"/>
    <w:rsid w:val="008C2C43"/>
    <w:rsid w:val="008C40B4"/>
    <w:rsid w:val="008D2D36"/>
    <w:rsid w:val="008D3D42"/>
    <w:rsid w:val="008D7D4B"/>
    <w:rsid w:val="008E133F"/>
    <w:rsid w:val="008E3D28"/>
    <w:rsid w:val="008E3FC8"/>
    <w:rsid w:val="008E493B"/>
    <w:rsid w:val="008E661C"/>
    <w:rsid w:val="008F25B8"/>
    <w:rsid w:val="00900FE2"/>
    <w:rsid w:val="00901D2C"/>
    <w:rsid w:val="00902791"/>
    <w:rsid w:val="00902C59"/>
    <w:rsid w:val="0090396B"/>
    <w:rsid w:val="00903FD3"/>
    <w:rsid w:val="0090797B"/>
    <w:rsid w:val="00910600"/>
    <w:rsid w:val="00913B15"/>
    <w:rsid w:val="00920BBD"/>
    <w:rsid w:val="00933803"/>
    <w:rsid w:val="00934FE1"/>
    <w:rsid w:val="0093674D"/>
    <w:rsid w:val="00942E76"/>
    <w:rsid w:val="00944E59"/>
    <w:rsid w:val="0095042C"/>
    <w:rsid w:val="009506CF"/>
    <w:rsid w:val="00951AC8"/>
    <w:rsid w:val="00952116"/>
    <w:rsid w:val="00954C04"/>
    <w:rsid w:val="00960E88"/>
    <w:rsid w:val="0096133E"/>
    <w:rsid w:val="00961BEE"/>
    <w:rsid w:val="00962C14"/>
    <w:rsid w:val="00963CDD"/>
    <w:rsid w:val="00964350"/>
    <w:rsid w:val="00964FBA"/>
    <w:rsid w:val="00965049"/>
    <w:rsid w:val="0096685B"/>
    <w:rsid w:val="00971451"/>
    <w:rsid w:val="00977BFF"/>
    <w:rsid w:val="00977D57"/>
    <w:rsid w:val="00977F28"/>
    <w:rsid w:val="00980493"/>
    <w:rsid w:val="0098158A"/>
    <w:rsid w:val="00982EFA"/>
    <w:rsid w:val="0098553C"/>
    <w:rsid w:val="009902FE"/>
    <w:rsid w:val="009913FE"/>
    <w:rsid w:val="0099179F"/>
    <w:rsid w:val="00993048"/>
    <w:rsid w:val="0099304C"/>
    <w:rsid w:val="009947EF"/>
    <w:rsid w:val="00994E95"/>
    <w:rsid w:val="009A1DFA"/>
    <w:rsid w:val="009A32F9"/>
    <w:rsid w:val="009A3BB3"/>
    <w:rsid w:val="009A6800"/>
    <w:rsid w:val="009B007B"/>
    <w:rsid w:val="009B0986"/>
    <w:rsid w:val="009B1A74"/>
    <w:rsid w:val="009B334F"/>
    <w:rsid w:val="009C017B"/>
    <w:rsid w:val="009C0BB7"/>
    <w:rsid w:val="009C0E01"/>
    <w:rsid w:val="009C4D60"/>
    <w:rsid w:val="009C7E59"/>
    <w:rsid w:val="009E22F3"/>
    <w:rsid w:val="009E3835"/>
    <w:rsid w:val="009E45C2"/>
    <w:rsid w:val="009E5051"/>
    <w:rsid w:val="009E50C2"/>
    <w:rsid w:val="009E6770"/>
    <w:rsid w:val="009E6835"/>
    <w:rsid w:val="009F3A72"/>
    <w:rsid w:val="009F4483"/>
    <w:rsid w:val="009F5DBE"/>
    <w:rsid w:val="009F7D5B"/>
    <w:rsid w:val="009F7E95"/>
    <w:rsid w:val="00A128EF"/>
    <w:rsid w:val="00A14496"/>
    <w:rsid w:val="00A20703"/>
    <w:rsid w:val="00A22914"/>
    <w:rsid w:val="00A235A1"/>
    <w:rsid w:val="00A23FA1"/>
    <w:rsid w:val="00A2575A"/>
    <w:rsid w:val="00A25CBC"/>
    <w:rsid w:val="00A26739"/>
    <w:rsid w:val="00A26B90"/>
    <w:rsid w:val="00A2776F"/>
    <w:rsid w:val="00A30752"/>
    <w:rsid w:val="00A324FE"/>
    <w:rsid w:val="00A325D9"/>
    <w:rsid w:val="00A330AB"/>
    <w:rsid w:val="00A35D63"/>
    <w:rsid w:val="00A36A54"/>
    <w:rsid w:val="00A408A7"/>
    <w:rsid w:val="00A4733E"/>
    <w:rsid w:val="00A47CAA"/>
    <w:rsid w:val="00A53ACD"/>
    <w:rsid w:val="00A55051"/>
    <w:rsid w:val="00A5568C"/>
    <w:rsid w:val="00A568B2"/>
    <w:rsid w:val="00A60491"/>
    <w:rsid w:val="00A6108B"/>
    <w:rsid w:val="00A61DFD"/>
    <w:rsid w:val="00A63CEE"/>
    <w:rsid w:val="00A652FD"/>
    <w:rsid w:val="00A72994"/>
    <w:rsid w:val="00A74190"/>
    <w:rsid w:val="00A76BEF"/>
    <w:rsid w:val="00A77C20"/>
    <w:rsid w:val="00A818A5"/>
    <w:rsid w:val="00A82181"/>
    <w:rsid w:val="00A8339E"/>
    <w:rsid w:val="00A836FB"/>
    <w:rsid w:val="00A86388"/>
    <w:rsid w:val="00A90CEC"/>
    <w:rsid w:val="00A94AF5"/>
    <w:rsid w:val="00A94BD8"/>
    <w:rsid w:val="00A977D8"/>
    <w:rsid w:val="00AA0C02"/>
    <w:rsid w:val="00AA1645"/>
    <w:rsid w:val="00AA549F"/>
    <w:rsid w:val="00AA628C"/>
    <w:rsid w:val="00AB0009"/>
    <w:rsid w:val="00AB3347"/>
    <w:rsid w:val="00AB454A"/>
    <w:rsid w:val="00AC0933"/>
    <w:rsid w:val="00AC1710"/>
    <w:rsid w:val="00AC2EF0"/>
    <w:rsid w:val="00AC40E8"/>
    <w:rsid w:val="00AC79E6"/>
    <w:rsid w:val="00AD10A0"/>
    <w:rsid w:val="00AD3E82"/>
    <w:rsid w:val="00AD60C2"/>
    <w:rsid w:val="00AE3578"/>
    <w:rsid w:val="00AE6933"/>
    <w:rsid w:val="00AE746E"/>
    <w:rsid w:val="00AF0AA8"/>
    <w:rsid w:val="00AF102D"/>
    <w:rsid w:val="00AF2163"/>
    <w:rsid w:val="00AF2BDB"/>
    <w:rsid w:val="00AF2FBB"/>
    <w:rsid w:val="00AF4D7C"/>
    <w:rsid w:val="00AF7D3D"/>
    <w:rsid w:val="00B007D1"/>
    <w:rsid w:val="00B00BBF"/>
    <w:rsid w:val="00B05BC7"/>
    <w:rsid w:val="00B06D35"/>
    <w:rsid w:val="00B07804"/>
    <w:rsid w:val="00B10C6C"/>
    <w:rsid w:val="00B13463"/>
    <w:rsid w:val="00B14A51"/>
    <w:rsid w:val="00B157D3"/>
    <w:rsid w:val="00B216EF"/>
    <w:rsid w:val="00B23E5D"/>
    <w:rsid w:val="00B342C7"/>
    <w:rsid w:val="00B3435A"/>
    <w:rsid w:val="00B343D1"/>
    <w:rsid w:val="00B37944"/>
    <w:rsid w:val="00B40605"/>
    <w:rsid w:val="00B4172E"/>
    <w:rsid w:val="00B4387A"/>
    <w:rsid w:val="00B45306"/>
    <w:rsid w:val="00B45456"/>
    <w:rsid w:val="00B468E4"/>
    <w:rsid w:val="00B46EA6"/>
    <w:rsid w:val="00B512FC"/>
    <w:rsid w:val="00B60830"/>
    <w:rsid w:val="00B6470B"/>
    <w:rsid w:val="00B6652B"/>
    <w:rsid w:val="00B67729"/>
    <w:rsid w:val="00B7167A"/>
    <w:rsid w:val="00B7224E"/>
    <w:rsid w:val="00B73E9F"/>
    <w:rsid w:val="00B743C6"/>
    <w:rsid w:val="00B7482C"/>
    <w:rsid w:val="00B74A38"/>
    <w:rsid w:val="00B74BA2"/>
    <w:rsid w:val="00B81D86"/>
    <w:rsid w:val="00B81E37"/>
    <w:rsid w:val="00B82103"/>
    <w:rsid w:val="00B82F9B"/>
    <w:rsid w:val="00B84461"/>
    <w:rsid w:val="00B84D5E"/>
    <w:rsid w:val="00B855EB"/>
    <w:rsid w:val="00B85BA3"/>
    <w:rsid w:val="00B9038C"/>
    <w:rsid w:val="00B929E8"/>
    <w:rsid w:val="00B92D36"/>
    <w:rsid w:val="00B931D9"/>
    <w:rsid w:val="00B9541A"/>
    <w:rsid w:val="00B96618"/>
    <w:rsid w:val="00BA2EBF"/>
    <w:rsid w:val="00BA30B9"/>
    <w:rsid w:val="00BA6FAE"/>
    <w:rsid w:val="00BB1FF7"/>
    <w:rsid w:val="00BB23A9"/>
    <w:rsid w:val="00BB2D83"/>
    <w:rsid w:val="00BB4D27"/>
    <w:rsid w:val="00BB71AF"/>
    <w:rsid w:val="00BB7DA4"/>
    <w:rsid w:val="00BC0D84"/>
    <w:rsid w:val="00BC1DC0"/>
    <w:rsid w:val="00BD0859"/>
    <w:rsid w:val="00BD0D1E"/>
    <w:rsid w:val="00BD1EBF"/>
    <w:rsid w:val="00BD37BE"/>
    <w:rsid w:val="00BD47A9"/>
    <w:rsid w:val="00BE0626"/>
    <w:rsid w:val="00BE2E70"/>
    <w:rsid w:val="00BE3184"/>
    <w:rsid w:val="00BE350E"/>
    <w:rsid w:val="00BE6810"/>
    <w:rsid w:val="00BE7ECC"/>
    <w:rsid w:val="00BF1493"/>
    <w:rsid w:val="00C0107C"/>
    <w:rsid w:val="00C060E5"/>
    <w:rsid w:val="00C0659F"/>
    <w:rsid w:val="00C06E24"/>
    <w:rsid w:val="00C1090E"/>
    <w:rsid w:val="00C13299"/>
    <w:rsid w:val="00C13AAD"/>
    <w:rsid w:val="00C1473C"/>
    <w:rsid w:val="00C15090"/>
    <w:rsid w:val="00C2067A"/>
    <w:rsid w:val="00C212BF"/>
    <w:rsid w:val="00C21A11"/>
    <w:rsid w:val="00C23100"/>
    <w:rsid w:val="00C23C19"/>
    <w:rsid w:val="00C24471"/>
    <w:rsid w:val="00C25B31"/>
    <w:rsid w:val="00C25ECE"/>
    <w:rsid w:val="00C2672C"/>
    <w:rsid w:val="00C31837"/>
    <w:rsid w:val="00C33966"/>
    <w:rsid w:val="00C33A74"/>
    <w:rsid w:val="00C33B79"/>
    <w:rsid w:val="00C36E03"/>
    <w:rsid w:val="00C3739C"/>
    <w:rsid w:val="00C40800"/>
    <w:rsid w:val="00C421A4"/>
    <w:rsid w:val="00C42E30"/>
    <w:rsid w:val="00C45831"/>
    <w:rsid w:val="00C46950"/>
    <w:rsid w:val="00C47ABA"/>
    <w:rsid w:val="00C47E39"/>
    <w:rsid w:val="00C50BA4"/>
    <w:rsid w:val="00C522CF"/>
    <w:rsid w:val="00C561EF"/>
    <w:rsid w:val="00C606B9"/>
    <w:rsid w:val="00C62179"/>
    <w:rsid w:val="00C71B35"/>
    <w:rsid w:val="00C742A7"/>
    <w:rsid w:val="00C750AF"/>
    <w:rsid w:val="00C75233"/>
    <w:rsid w:val="00C8207F"/>
    <w:rsid w:val="00C82095"/>
    <w:rsid w:val="00C82235"/>
    <w:rsid w:val="00C83C37"/>
    <w:rsid w:val="00C846E1"/>
    <w:rsid w:val="00C8562E"/>
    <w:rsid w:val="00C87479"/>
    <w:rsid w:val="00C93FE3"/>
    <w:rsid w:val="00C94565"/>
    <w:rsid w:val="00C97160"/>
    <w:rsid w:val="00CA07FC"/>
    <w:rsid w:val="00CA1DB4"/>
    <w:rsid w:val="00CA5927"/>
    <w:rsid w:val="00CA59F3"/>
    <w:rsid w:val="00CA7F5E"/>
    <w:rsid w:val="00CB0490"/>
    <w:rsid w:val="00CB4073"/>
    <w:rsid w:val="00CB6B9E"/>
    <w:rsid w:val="00CC18FB"/>
    <w:rsid w:val="00CC55C2"/>
    <w:rsid w:val="00CC566D"/>
    <w:rsid w:val="00CC7854"/>
    <w:rsid w:val="00CC78EF"/>
    <w:rsid w:val="00CD0335"/>
    <w:rsid w:val="00CD03D1"/>
    <w:rsid w:val="00CD3976"/>
    <w:rsid w:val="00CE1D57"/>
    <w:rsid w:val="00CE2565"/>
    <w:rsid w:val="00CE2A4B"/>
    <w:rsid w:val="00CE3835"/>
    <w:rsid w:val="00CE48F5"/>
    <w:rsid w:val="00CF4531"/>
    <w:rsid w:val="00CF49A3"/>
    <w:rsid w:val="00CF61A9"/>
    <w:rsid w:val="00D01AFF"/>
    <w:rsid w:val="00D044BC"/>
    <w:rsid w:val="00D0481B"/>
    <w:rsid w:val="00D04F93"/>
    <w:rsid w:val="00D07582"/>
    <w:rsid w:val="00D10649"/>
    <w:rsid w:val="00D10F27"/>
    <w:rsid w:val="00D10FFF"/>
    <w:rsid w:val="00D12DAD"/>
    <w:rsid w:val="00D13114"/>
    <w:rsid w:val="00D15108"/>
    <w:rsid w:val="00D15973"/>
    <w:rsid w:val="00D1699D"/>
    <w:rsid w:val="00D20608"/>
    <w:rsid w:val="00D20FA3"/>
    <w:rsid w:val="00D21DFC"/>
    <w:rsid w:val="00D22410"/>
    <w:rsid w:val="00D22BB0"/>
    <w:rsid w:val="00D2371D"/>
    <w:rsid w:val="00D347FE"/>
    <w:rsid w:val="00D34AC8"/>
    <w:rsid w:val="00D354E2"/>
    <w:rsid w:val="00D37A1E"/>
    <w:rsid w:val="00D40EC9"/>
    <w:rsid w:val="00D413D1"/>
    <w:rsid w:val="00D4410D"/>
    <w:rsid w:val="00D45A7F"/>
    <w:rsid w:val="00D477A6"/>
    <w:rsid w:val="00D51B08"/>
    <w:rsid w:val="00D53CB7"/>
    <w:rsid w:val="00D53E3E"/>
    <w:rsid w:val="00D54BE8"/>
    <w:rsid w:val="00D55469"/>
    <w:rsid w:val="00D57F06"/>
    <w:rsid w:val="00D61872"/>
    <w:rsid w:val="00D64A1B"/>
    <w:rsid w:val="00D667B0"/>
    <w:rsid w:val="00D72015"/>
    <w:rsid w:val="00D72637"/>
    <w:rsid w:val="00D72693"/>
    <w:rsid w:val="00D72E93"/>
    <w:rsid w:val="00D734F6"/>
    <w:rsid w:val="00D76B20"/>
    <w:rsid w:val="00D773F8"/>
    <w:rsid w:val="00D9027C"/>
    <w:rsid w:val="00D90697"/>
    <w:rsid w:val="00D91FF0"/>
    <w:rsid w:val="00D935F5"/>
    <w:rsid w:val="00D94992"/>
    <w:rsid w:val="00D95F09"/>
    <w:rsid w:val="00D966DB"/>
    <w:rsid w:val="00DA43D9"/>
    <w:rsid w:val="00DA55BF"/>
    <w:rsid w:val="00DA5FF4"/>
    <w:rsid w:val="00DB3D6F"/>
    <w:rsid w:val="00DB46F2"/>
    <w:rsid w:val="00DB4D9F"/>
    <w:rsid w:val="00DB555E"/>
    <w:rsid w:val="00DB57E7"/>
    <w:rsid w:val="00DC0E79"/>
    <w:rsid w:val="00DC3B79"/>
    <w:rsid w:val="00DC50B4"/>
    <w:rsid w:val="00DC5F5B"/>
    <w:rsid w:val="00DC65EE"/>
    <w:rsid w:val="00DC79EB"/>
    <w:rsid w:val="00DC7CA6"/>
    <w:rsid w:val="00DD31C9"/>
    <w:rsid w:val="00DD3EE5"/>
    <w:rsid w:val="00DD4B47"/>
    <w:rsid w:val="00DD54B5"/>
    <w:rsid w:val="00DE1CAA"/>
    <w:rsid w:val="00DF1374"/>
    <w:rsid w:val="00DF2934"/>
    <w:rsid w:val="00DF4084"/>
    <w:rsid w:val="00DF4917"/>
    <w:rsid w:val="00E04D9C"/>
    <w:rsid w:val="00E12F26"/>
    <w:rsid w:val="00E14114"/>
    <w:rsid w:val="00E15EA8"/>
    <w:rsid w:val="00E178DB"/>
    <w:rsid w:val="00E205DE"/>
    <w:rsid w:val="00E21265"/>
    <w:rsid w:val="00E22F5B"/>
    <w:rsid w:val="00E23232"/>
    <w:rsid w:val="00E23539"/>
    <w:rsid w:val="00E31420"/>
    <w:rsid w:val="00E32B8F"/>
    <w:rsid w:val="00E32D64"/>
    <w:rsid w:val="00E37745"/>
    <w:rsid w:val="00E37B1F"/>
    <w:rsid w:val="00E40ADB"/>
    <w:rsid w:val="00E42BE2"/>
    <w:rsid w:val="00E505F9"/>
    <w:rsid w:val="00E50778"/>
    <w:rsid w:val="00E53DE5"/>
    <w:rsid w:val="00E54581"/>
    <w:rsid w:val="00E54BB1"/>
    <w:rsid w:val="00E5684B"/>
    <w:rsid w:val="00E56987"/>
    <w:rsid w:val="00E56E72"/>
    <w:rsid w:val="00E646DB"/>
    <w:rsid w:val="00E66721"/>
    <w:rsid w:val="00E74423"/>
    <w:rsid w:val="00E777C1"/>
    <w:rsid w:val="00E8108F"/>
    <w:rsid w:val="00E826A0"/>
    <w:rsid w:val="00E82958"/>
    <w:rsid w:val="00E83448"/>
    <w:rsid w:val="00E85984"/>
    <w:rsid w:val="00E9657B"/>
    <w:rsid w:val="00EA04C0"/>
    <w:rsid w:val="00EA237A"/>
    <w:rsid w:val="00EA54C0"/>
    <w:rsid w:val="00EA64D7"/>
    <w:rsid w:val="00EA74CE"/>
    <w:rsid w:val="00EA7A87"/>
    <w:rsid w:val="00EA7C42"/>
    <w:rsid w:val="00EA7E0A"/>
    <w:rsid w:val="00EB0142"/>
    <w:rsid w:val="00EB10D4"/>
    <w:rsid w:val="00EB178F"/>
    <w:rsid w:val="00EB40BF"/>
    <w:rsid w:val="00EB470B"/>
    <w:rsid w:val="00EB5B66"/>
    <w:rsid w:val="00EB7B86"/>
    <w:rsid w:val="00EC3882"/>
    <w:rsid w:val="00EC6C71"/>
    <w:rsid w:val="00ED01C6"/>
    <w:rsid w:val="00ED0E27"/>
    <w:rsid w:val="00ED3703"/>
    <w:rsid w:val="00ED4984"/>
    <w:rsid w:val="00ED60CB"/>
    <w:rsid w:val="00EE1B9E"/>
    <w:rsid w:val="00EE36D4"/>
    <w:rsid w:val="00EE3E65"/>
    <w:rsid w:val="00EE66AB"/>
    <w:rsid w:val="00EE6CC6"/>
    <w:rsid w:val="00EF1C9A"/>
    <w:rsid w:val="00EF2B6A"/>
    <w:rsid w:val="00EF71D3"/>
    <w:rsid w:val="00F00588"/>
    <w:rsid w:val="00F043A4"/>
    <w:rsid w:val="00F0616D"/>
    <w:rsid w:val="00F11510"/>
    <w:rsid w:val="00F12CB3"/>
    <w:rsid w:val="00F132FE"/>
    <w:rsid w:val="00F17A92"/>
    <w:rsid w:val="00F235AE"/>
    <w:rsid w:val="00F24539"/>
    <w:rsid w:val="00F26B6A"/>
    <w:rsid w:val="00F27CEF"/>
    <w:rsid w:val="00F27F54"/>
    <w:rsid w:val="00F311A7"/>
    <w:rsid w:val="00F31945"/>
    <w:rsid w:val="00F34908"/>
    <w:rsid w:val="00F350DE"/>
    <w:rsid w:val="00F357E2"/>
    <w:rsid w:val="00F36FBE"/>
    <w:rsid w:val="00F43C41"/>
    <w:rsid w:val="00F46362"/>
    <w:rsid w:val="00F53019"/>
    <w:rsid w:val="00F54A3E"/>
    <w:rsid w:val="00F6308F"/>
    <w:rsid w:val="00F63A28"/>
    <w:rsid w:val="00F64CF4"/>
    <w:rsid w:val="00F65783"/>
    <w:rsid w:val="00F65F87"/>
    <w:rsid w:val="00F73495"/>
    <w:rsid w:val="00F73E2D"/>
    <w:rsid w:val="00F74456"/>
    <w:rsid w:val="00F74675"/>
    <w:rsid w:val="00F75080"/>
    <w:rsid w:val="00F75764"/>
    <w:rsid w:val="00F807F9"/>
    <w:rsid w:val="00F83B0F"/>
    <w:rsid w:val="00F86D1C"/>
    <w:rsid w:val="00F91BD6"/>
    <w:rsid w:val="00F9274E"/>
    <w:rsid w:val="00F93521"/>
    <w:rsid w:val="00F938B1"/>
    <w:rsid w:val="00F93A8B"/>
    <w:rsid w:val="00F94F1D"/>
    <w:rsid w:val="00F951FA"/>
    <w:rsid w:val="00F965EA"/>
    <w:rsid w:val="00FA0FBA"/>
    <w:rsid w:val="00FA50DF"/>
    <w:rsid w:val="00FA57E1"/>
    <w:rsid w:val="00FB1642"/>
    <w:rsid w:val="00FB6CCA"/>
    <w:rsid w:val="00FC2313"/>
    <w:rsid w:val="00FC374A"/>
    <w:rsid w:val="00FC5874"/>
    <w:rsid w:val="00FC58A8"/>
    <w:rsid w:val="00FD0A17"/>
    <w:rsid w:val="00FD0AD9"/>
    <w:rsid w:val="00FD4E06"/>
    <w:rsid w:val="00FD713C"/>
    <w:rsid w:val="00FE22CA"/>
    <w:rsid w:val="00FF5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 w:type="character" w:customStyle="1" w:styleId="NichtaufgelsteErwhnung3">
    <w:name w:val="Nicht aufgelöste Erwähnung3"/>
    <w:basedOn w:val="Absatz-Standardschriftart"/>
    <w:uiPriority w:val="99"/>
    <w:semiHidden/>
    <w:unhideWhenUsed/>
    <w:rsid w:val="00E37B1F"/>
    <w:rPr>
      <w:color w:val="605E5C"/>
      <w:shd w:val="clear" w:color="auto" w:fill="E1DFDD"/>
    </w:rPr>
  </w:style>
  <w:style w:type="paragraph" w:styleId="StandardWeb">
    <w:name w:val="Normal (Web)"/>
    <w:basedOn w:val="Standard"/>
    <w:uiPriority w:val="99"/>
    <w:semiHidden/>
    <w:unhideWhenUsed/>
    <w:rsid w:val="004472B7"/>
    <w:pPr>
      <w:spacing w:before="100" w:beforeAutospacing="1" w:after="100" w:afterAutospacing="1" w:line="240" w:lineRule="auto"/>
    </w:pPr>
    <w:rPr>
      <w:rFonts w:ascii="Calibri" w:eastAsiaTheme="minorHAnsi" w:hAnsi="Calibri" w:cs="Calibri"/>
      <w:color w:val="auto"/>
      <w:szCs w:val="22"/>
      <w:lang w:eastAsia="de-DE"/>
    </w:rPr>
  </w:style>
  <w:style w:type="character" w:styleId="Fett">
    <w:name w:val="Strong"/>
    <w:basedOn w:val="Absatz-Standardschriftart"/>
    <w:uiPriority w:val="22"/>
    <w:qFormat/>
    <w:rsid w:val="004472B7"/>
    <w:rPr>
      <w:b/>
      <w:bCs/>
    </w:rPr>
  </w:style>
  <w:style w:type="character" w:customStyle="1" w:styleId="NichtaufgelsteErwhnung4">
    <w:name w:val="Nicht aufgelöste Erwähnung4"/>
    <w:basedOn w:val="Absatz-Standardschriftart"/>
    <w:uiPriority w:val="99"/>
    <w:semiHidden/>
    <w:unhideWhenUsed/>
    <w:rsid w:val="00185F02"/>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64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74644">
      <w:bodyDiv w:val="1"/>
      <w:marLeft w:val="0"/>
      <w:marRight w:val="0"/>
      <w:marTop w:val="0"/>
      <w:marBottom w:val="0"/>
      <w:divBdr>
        <w:top w:val="none" w:sz="0" w:space="0" w:color="auto"/>
        <w:left w:val="none" w:sz="0" w:space="0" w:color="auto"/>
        <w:bottom w:val="none" w:sz="0" w:space="0" w:color="auto"/>
        <w:right w:val="none" w:sz="0" w:space="0" w:color="auto"/>
      </w:divBdr>
    </w:div>
    <w:div w:id="518543483">
      <w:bodyDiv w:val="1"/>
      <w:marLeft w:val="0"/>
      <w:marRight w:val="0"/>
      <w:marTop w:val="0"/>
      <w:marBottom w:val="0"/>
      <w:divBdr>
        <w:top w:val="none" w:sz="0" w:space="0" w:color="auto"/>
        <w:left w:val="none" w:sz="0" w:space="0" w:color="auto"/>
        <w:bottom w:val="none" w:sz="0" w:space="0" w:color="auto"/>
        <w:right w:val="none" w:sz="0" w:space="0" w:color="auto"/>
      </w:divBdr>
    </w:div>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8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gtue-classic.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729EF-FC07-47C7-879E-7C87E3477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998</Words>
  <Characters>6288</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4</cp:revision>
  <cp:lastPrinted>2021-05-05T12:08:00Z</cp:lastPrinted>
  <dcterms:created xsi:type="dcterms:W3CDTF">2022-04-20T15:32:00Z</dcterms:created>
  <dcterms:modified xsi:type="dcterms:W3CDTF">2022-04-20T16:40:00Z</dcterms:modified>
</cp:coreProperties>
</file>